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43CBDA" w14:textId="77777777" w:rsidTr="00261DEE">
        <w:trPr>
          <w:cantSplit/>
          <w:trHeight w:val="851"/>
        </w:trPr>
        <w:tc>
          <w:tcPr>
            <w:tcW w:w="2203" w:type="dxa"/>
          </w:tcPr>
          <w:p w14:paraId="197061F8" w14:textId="03EE2CA4" w:rsidR="008978DE" w:rsidRPr="00D546F5" w:rsidRDefault="00CC6A64">
            <w:pPr>
              <w:jc w:val="center"/>
              <w:rPr>
                <w:rFonts w:ascii="Arial" w:hAnsi="Arial"/>
              </w:rPr>
            </w:pPr>
            <w:r w:rsidRPr="008F3F75">
              <w:rPr>
                <w:b/>
                <w:noProof/>
                <w:sz w:val="32"/>
              </w:rPr>
              <w:drawing>
                <wp:anchor distT="0" distB="0" distL="114300" distR="114300" simplePos="0" relativeHeight="251658240" behindDoc="1" locked="0" layoutInCell="1" allowOverlap="1" wp14:anchorId="633348BF" wp14:editId="0EA0F7C2">
                  <wp:simplePos x="0" y="0"/>
                  <wp:positionH relativeFrom="column">
                    <wp:posOffset>635</wp:posOffset>
                  </wp:positionH>
                  <wp:positionV relativeFrom="paragraph">
                    <wp:posOffset>-73660</wp:posOffset>
                  </wp:positionV>
                  <wp:extent cx="1371600" cy="781050"/>
                  <wp:effectExtent l="0" t="0" r="0" b="0"/>
                  <wp:wrapNone/>
                  <wp:docPr id="97574025"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076B371F" w14:textId="298F5E95" w:rsidR="008978DE" w:rsidRPr="00D546F5" w:rsidRDefault="00CC6A64">
            <w:pPr>
              <w:spacing w:before="120"/>
              <w:jc w:val="center"/>
              <w:rPr>
                <w:rFonts w:ascii="Arial" w:hAnsi="Arial"/>
                <w:sz w:val="36"/>
              </w:rPr>
            </w:pPr>
            <w:r w:rsidRPr="00CC6A64">
              <w:rPr>
                <w:rFonts w:ascii="Arial" w:hAnsi="Arial"/>
                <w:sz w:val="36"/>
              </w:rPr>
              <w:t xml:space="preserve">Certificate </w:t>
            </w:r>
            <w:proofErr w:type="gramStart"/>
            <w:r w:rsidRPr="00CC6A64">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372E5370" w14:textId="77777777" w:rsidR="008978DE" w:rsidRPr="00D546F5" w:rsidRDefault="008978DE">
            <w:pPr>
              <w:jc w:val="center"/>
              <w:rPr>
                <w:rFonts w:ascii="Arial" w:hAnsi="Arial"/>
                <w:sz w:val="16"/>
              </w:rPr>
            </w:pPr>
            <w:r>
              <w:rPr>
                <w:rFonts w:ascii="Arial" w:hAnsi="Arial"/>
                <w:sz w:val="16"/>
              </w:rPr>
              <w:t xml:space="preserve"> </w:t>
            </w:r>
            <w:r w:rsidR="00206AEB" w:rsidRPr="0071242E">
              <w:rPr>
                <w:noProof/>
              </w:rPr>
              <w:drawing>
                <wp:inline distT="0" distB="0" distL="0" distR="0" wp14:anchorId="07F12A73" wp14:editId="49F63F6A">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EF02DB5" w14:textId="77777777" w:rsidR="007B0255" w:rsidRPr="000E6826" w:rsidRDefault="007B0255" w:rsidP="009E1482">
      <w:pPr>
        <w:rPr>
          <w:rFonts w:ascii="Arial" w:hAnsi="Arial"/>
          <w:color w:val="000000"/>
          <w:sz w:val="22"/>
          <w:lang w:val="lv-LV"/>
        </w:rPr>
      </w:pPr>
    </w:p>
    <w:p w14:paraId="6F16457A" w14:textId="77777777" w:rsidR="007B0255" w:rsidRPr="000E2812" w:rsidRDefault="007B0255" w:rsidP="000E2812">
      <w:r>
        <w:rPr>
          <w:rFonts w:ascii="Arial" w:hAnsi="Arial"/>
          <w:sz w:val="22"/>
        </w:rPr>
        <w:t xml:space="preserve">Series of vocational qualification certificate </w:t>
      </w:r>
      <w:r>
        <w:rPr>
          <w:color w:val="1F3864"/>
          <w:sz w:val="22"/>
        </w:rPr>
        <w:t>____________</w:t>
      </w:r>
      <w:r>
        <w:rPr>
          <w:rFonts w:ascii="Arial" w:hAnsi="Arial"/>
          <w:sz w:val="22"/>
        </w:rPr>
        <w:t xml:space="preserve"> No</w:t>
      </w:r>
      <w:r>
        <w:t xml:space="preserve"> </w:t>
      </w:r>
      <w:r>
        <w:rPr>
          <w:color w:val="1F3864"/>
          <w:sz w:val="22"/>
        </w:rPr>
        <w:t>_____________</w:t>
      </w:r>
    </w:p>
    <w:p w14:paraId="4474598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443A4F4" w14:textId="77777777" w:rsidTr="00872D7E">
        <w:tc>
          <w:tcPr>
            <w:tcW w:w="10207" w:type="dxa"/>
            <w:tcBorders>
              <w:top w:val="double" w:sz="4" w:space="0" w:color="auto"/>
            </w:tcBorders>
            <w:shd w:val="clear" w:color="auto" w:fill="D9D9D9"/>
          </w:tcPr>
          <w:p w14:paraId="3E9B3B6D" w14:textId="77777777" w:rsidR="008978DE" w:rsidRPr="001B1371" w:rsidRDefault="008978DE" w:rsidP="00A002BE">
            <w:pPr>
              <w:spacing w:before="120" w:after="120"/>
              <w:jc w:val="center"/>
              <w:rPr>
                <w:rFonts w:ascii="Arial" w:hAnsi="Arial"/>
                <w:b/>
              </w:rPr>
            </w:pPr>
            <w:r>
              <w:rPr>
                <w:rFonts w:ascii="Arial" w:hAnsi="Arial"/>
                <w:b/>
              </w:rPr>
              <w:t xml:space="preserve">1. Title of the vocational qualification </w:t>
            </w:r>
            <w:proofErr w:type="gramStart"/>
            <w:r>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D546F5" w14:paraId="76F0E93C" w14:textId="77777777" w:rsidTr="00B023A6">
        <w:trPr>
          <w:cantSplit/>
          <w:trHeight w:val="345"/>
        </w:trPr>
        <w:tc>
          <w:tcPr>
            <w:tcW w:w="10207" w:type="dxa"/>
          </w:tcPr>
          <w:p w14:paraId="121C151C" w14:textId="77777777" w:rsidR="00BA275F" w:rsidRPr="00F30147" w:rsidRDefault="00AF647F" w:rsidP="00A002BE">
            <w:pPr>
              <w:spacing w:before="120"/>
              <w:rPr>
                <w:sz w:val="24"/>
                <w:szCs w:val="24"/>
              </w:rPr>
            </w:pPr>
            <w:r>
              <w:rPr>
                <w:rFonts w:ascii="MS Gothic" w:eastAsia="MS Gothic" w:hAnsi="MS Gothic" w:hint="eastAsia"/>
                <w:sz w:val="24"/>
                <w:szCs w:val="24"/>
                <w:lang w:val="lv-LV"/>
              </w:rPr>
              <w:t>☐</w:t>
            </w:r>
            <w:r w:rsidR="0093421E">
              <w:rPr>
                <w:sz w:val="24"/>
              </w:rPr>
              <w:t xml:space="preserve"> </w:t>
            </w:r>
            <w:proofErr w:type="spellStart"/>
            <w:r w:rsidR="0093421E">
              <w:rPr>
                <w:sz w:val="24"/>
              </w:rPr>
              <w:t>Atestāts</w:t>
            </w:r>
            <w:proofErr w:type="spellEnd"/>
            <w:r w:rsidR="0093421E">
              <w:rPr>
                <w:sz w:val="24"/>
              </w:rPr>
              <w:t xml:space="preserve"> par </w:t>
            </w:r>
            <w:proofErr w:type="spellStart"/>
            <w:r w:rsidR="0093421E">
              <w:rPr>
                <w:sz w:val="24"/>
              </w:rPr>
              <w:t>arodizglītību</w:t>
            </w:r>
            <w:proofErr w:type="spellEnd"/>
          </w:p>
          <w:p w14:paraId="5A629F4C" w14:textId="77777777" w:rsidR="008978DE" w:rsidRPr="00F30147" w:rsidRDefault="00AF647F" w:rsidP="00DE63F6">
            <w:pPr>
              <w:rPr>
                <w:sz w:val="24"/>
                <w:szCs w:val="24"/>
              </w:rPr>
            </w:pPr>
            <w:r>
              <w:rPr>
                <w:rFonts w:ascii="MS Gothic" w:eastAsia="MS Gothic" w:hAnsi="MS Gothic" w:hint="eastAsia"/>
                <w:sz w:val="24"/>
                <w:szCs w:val="24"/>
                <w:lang w:val="lv-LV"/>
              </w:rPr>
              <w:t>☐</w:t>
            </w:r>
            <w:r w:rsidR="0093421E">
              <w:rPr>
                <w:sz w:val="24"/>
              </w:rPr>
              <w:t xml:space="preserve"> </w:t>
            </w:r>
            <w:proofErr w:type="spellStart"/>
            <w:r w:rsidR="0093421E">
              <w:rPr>
                <w:sz w:val="24"/>
              </w:rPr>
              <w:t>Profesionālās</w:t>
            </w:r>
            <w:proofErr w:type="spellEnd"/>
            <w:r w:rsidR="0093421E">
              <w:rPr>
                <w:sz w:val="24"/>
              </w:rPr>
              <w:t xml:space="preserve"> </w:t>
            </w:r>
            <w:proofErr w:type="spellStart"/>
            <w:r w:rsidR="0093421E">
              <w:rPr>
                <w:sz w:val="24"/>
              </w:rPr>
              <w:t>kvalifikācijas</w:t>
            </w:r>
            <w:proofErr w:type="spellEnd"/>
            <w:r w:rsidR="0093421E">
              <w:rPr>
                <w:sz w:val="24"/>
              </w:rPr>
              <w:t xml:space="preserve"> </w:t>
            </w:r>
            <w:proofErr w:type="spellStart"/>
            <w:r w:rsidR="0093421E">
              <w:rPr>
                <w:sz w:val="24"/>
              </w:rPr>
              <w:t>apliecība</w:t>
            </w:r>
            <w:proofErr w:type="spellEnd"/>
          </w:p>
          <w:p w14:paraId="1486156E" w14:textId="77777777" w:rsidR="000751C3" w:rsidRPr="00D546F5" w:rsidRDefault="0079496C" w:rsidP="00A90A0E">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color w:val="333333"/>
                <w:sz w:val="28"/>
              </w:rPr>
              <w:t>Manikīra</w:t>
            </w:r>
            <w:proofErr w:type="spellEnd"/>
            <w:r>
              <w:rPr>
                <w:b/>
                <w:color w:val="333333"/>
                <w:sz w:val="28"/>
              </w:rPr>
              <w:t xml:space="preserve"> un </w:t>
            </w:r>
            <w:proofErr w:type="spellStart"/>
            <w:r>
              <w:rPr>
                <w:b/>
                <w:color w:val="333333"/>
                <w:sz w:val="28"/>
              </w:rPr>
              <w:t>pedikīra</w:t>
            </w:r>
            <w:proofErr w:type="spellEnd"/>
            <w:r>
              <w:rPr>
                <w:b/>
                <w:color w:val="333333"/>
                <w:sz w:val="28"/>
              </w:rPr>
              <w:t xml:space="preserve"> </w:t>
            </w:r>
            <w:proofErr w:type="spellStart"/>
            <w:r>
              <w:rPr>
                <w:b/>
                <w:color w:val="333333"/>
                <w:sz w:val="28"/>
              </w:rPr>
              <w:t>speciālists</w:t>
            </w:r>
            <w:proofErr w:type="spellEnd"/>
          </w:p>
        </w:tc>
      </w:tr>
      <w:tr w:rsidR="008978DE" w:rsidRPr="00D546F5" w14:paraId="4B65CEB2" w14:textId="77777777" w:rsidTr="0044241F">
        <w:trPr>
          <w:cantSplit/>
          <w:trHeight w:val="253"/>
        </w:trPr>
        <w:tc>
          <w:tcPr>
            <w:tcW w:w="10207" w:type="dxa"/>
            <w:tcBorders>
              <w:bottom w:val="double" w:sz="4" w:space="0" w:color="auto"/>
            </w:tcBorders>
          </w:tcPr>
          <w:p w14:paraId="13309F8E"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BB760C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F03FEEE" w14:textId="77777777" w:rsidTr="00872D7E">
        <w:tc>
          <w:tcPr>
            <w:tcW w:w="10207" w:type="dxa"/>
            <w:tcBorders>
              <w:top w:val="double" w:sz="4" w:space="0" w:color="auto"/>
            </w:tcBorders>
            <w:shd w:val="clear" w:color="auto" w:fill="D9D9D9"/>
          </w:tcPr>
          <w:p w14:paraId="65086B29" w14:textId="6334FC2D" w:rsidR="008978DE" w:rsidRPr="001B1371" w:rsidRDefault="008978DE" w:rsidP="00A002BE">
            <w:pPr>
              <w:spacing w:before="120" w:after="120"/>
              <w:jc w:val="center"/>
              <w:rPr>
                <w:rFonts w:ascii="Arial" w:hAnsi="Arial"/>
                <w:b/>
              </w:rPr>
            </w:pPr>
            <w:r>
              <w:rPr>
                <w:rFonts w:ascii="Arial" w:hAnsi="Arial"/>
                <w:b/>
              </w:rPr>
              <w:t>2. </w:t>
            </w:r>
            <w:r w:rsidR="00CC6A64" w:rsidRPr="00CC6A64">
              <w:rPr>
                <w:rFonts w:ascii="Arial" w:hAnsi="Arial"/>
                <w:b/>
              </w:rPr>
              <w:t xml:space="preserve">Translated title of the </w:t>
            </w:r>
            <w:proofErr w:type="gramStart"/>
            <w:r w:rsidR="00CC6A64" w:rsidRPr="00CC6A64">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1E87A9A6" w14:textId="77777777" w:rsidTr="00B023A6">
        <w:trPr>
          <w:trHeight w:val="341"/>
        </w:trPr>
        <w:tc>
          <w:tcPr>
            <w:tcW w:w="10207" w:type="dxa"/>
          </w:tcPr>
          <w:p w14:paraId="2757ADAE" w14:textId="6AC97AA3" w:rsidR="00BA275F" w:rsidRPr="00052AF1" w:rsidRDefault="00AF647F"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93421E">
              <w:rPr>
                <w:sz w:val="24"/>
              </w:rPr>
              <w:t xml:space="preserve"> </w:t>
            </w:r>
            <w:r w:rsidR="00CC6A64">
              <w:rPr>
                <w:sz w:val="24"/>
                <w:shd w:val="clear" w:color="auto" w:fill="FFFFFF"/>
              </w:rPr>
              <w:t>C</w:t>
            </w:r>
            <w:r w:rsidR="0093421E">
              <w:rPr>
                <w:sz w:val="24"/>
                <w:shd w:val="clear" w:color="auto" w:fill="FFFFFF"/>
              </w:rPr>
              <w:t>ertificate of vocational basic education</w:t>
            </w:r>
          </w:p>
          <w:p w14:paraId="69AEAF0B" w14:textId="5090C3BC" w:rsidR="00D07181" w:rsidRPr="00052AF1" w:rsidRDefault="00AF647F" w:rsidP="00E90063">
            <w:pPr>
              <w:rPr>
                <w:rFonts w:ascii="Arial" w:hAnsi="Arial" w:cs="Arial"/>
                <w:shd w:val="clear" w:color="auto" w:fill="FFFFFF"/>
              </w:rPr>
            </w:pPr>
            <w:r>
              <w:rPr>
                <w:rFonts w:ascii="MS Gothic" w:eastAsia="MS Gothic" w:hAnsi="MS Gothic" w:hint="eastAsia"/>
                <w:sz w:val="24"/>
                <w:szCs w:val="24"/>
                <w:lang w:val="lv-LV"/>
              </w:rPr>
              <w:t>☐</w:t>
            </w:r>
            <w:r w:rsidR="0093421E">
              <w:rPr>
                <w:sz w:val="24"/>
              </w:rPr>
              <w:t xml:space="preserve"> </w:t>
            </w:r>
            <w:r w:rsidR="00CC6A64">
              <w:rPr>
                <w:sz w:val="24"/>
              </w:rPr>
              <w:t xml:space="preserve">Certificate of professional </w:t>
            </w:r>
            <w:r w:rsidR="0093421E">
              <w:rPr>
                <w:sz w:val="24"/>
                <w:shd w:val="clear" w:color="auto" w:fill="FFFFFF"/>
              </w:rPr>
              <w:t>qualification</w:t>
            </w:r>
          </w:p>
          <w:p w14:paraId="6D7E3A18" w14:textId="7A66CB14" w:rsidR="00E90063" w:rsidRPr="00444770" w:rsidRDefault="00CC6A64" w:rsidP="009F101E">
            <w:pPr>
              <w:spacing w:before="120" w:after="120"/>
              <w:jc w:val="center"/>
              <w:rPr>
                <w:b/>
                <w:sz w:val="28"/>
                <w:szCs w:val="28"/>
              </w:rPr>
            </w:pPr>
            <w:r>
              <w:rPr>
                <w:sz w:val="24"/>
                <w:shd w:val="clear" w:color="auto" w:fill="FFFFFF"/>
              </w:rPr>
              <w:t>Professional</w:t>
            </w:r>
            <w:r w:rsidR="00E90063">
              <w:rPr>
                <w:sz w:val="24"/>
                <w:shd w:val="clear" w:color="auto" w:fill="FFFFFF"/>
              </w:rPr>
              <w:t xml:space="preserve"> qualification</w:t>
            </w:r>
            <w:proofErr w:type="gramStart"/>
            <w:r w:rsidR="00E90063">
              <w:rPr>
                <w:sz w:val="24"/>
                <w:shd w:val="clear" w:color="auto" w:fill="FFFFFF"/>
              </w:rPr>
              <w:t xml:space="preserve">:  </w:t>
            </w:r>
            <w:r w:rsidR="00E90063">
              <w:rPr>
                <w:b/>
                <w:sz w:val="28"/>
              </w:rPr>
              <w:t>Manicure</w:t>
            </w:r>
            <w:proofErr w:type="gramEnd"/>
            <w:r w:rsidR="00E90063">
              <w:rPr>
                <w:b/>
                <w:sz w:val="28"/>
              </w:rPr>
              <w:t xml:space="preserve"> and Pedicure Specialist</w:t>
            </w:r>
            <w:r w:rsidR="00E90063">
              <w:t xml:space="preserve"> </w:t>
            </w:r>
            <w:r w:rsidR="00E90063">
              <w:rPr>
                <w:b/>
                <w:sz w:val="28"/>
                <w:vertAlign w:val="superscript"/>
              </w:rPr>
              <w:t>**</w:t>
            </w:r>
          </w:p>
        </w:tc>
      </w:tr>
      <w:tr w:rsidR="008978DE" w:rsidRPr="00D546F5" w14:paraId="46F6B3C5" w14:textId="77777777" w:rsidTr="00B023A6">
        <w:trPr>
          <w:trHeight w:val="213"/>
        </w:trPr>
        <w:tc>
          <w:tcPr>
            <w:tcW w:w="10207" w:type="dxa"/>
            <w:tcBorders>
              <w:bottom w:val="double" w:sz="4" w:space="0" w:color="auto"/>
            </w:tcBorders>
          </w:tcPr>
          <w:p w14:paraId="558413C1"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15B728C"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959BED2" w14:textId="77777777" w:rsidTr="005323F7">
        <w:trPr>
          <w:trHeight w:val="249"/>
        </w:trPr>
        <w:tc>
          <w:tcPr>
            <w:tcW w:w="10207" w:type="dxa"/>
            <w:tcBorders>
              <w:top w:val="double" w:sz="4" w:space="0" w:color="auto"/>
            </w:tcBorders>
            <w:shd w:val="clear" w:color="auto" w:fill="D9D9D9"/>
          </w:tcPr>
          <w:p w14:paraId="2C462081" w14:textId="103AB7C6" w:rsidR="008978DE" w:rsidRPr="001B1371" w:rsidRDefault="008978DE" w:rsidP="00A002BE">
            <w:pPr>
              <w:pStyle w:val="CommentText"/>
              <w:spacing w:before="120" w:after="120"/>
              <w:jc w:val="center"/>
              <w:rPr>
                <w:rFonts w:ascii="Arial" w:hAnsi="Arial" w:cs="Arial"/>
                <w:b/>
              </w:rPr>
            </w:pPr>
            <w:r>
              <w:rPr>
                <w:rFonts w:ascii="Arial" w:hAnsi="Arial"/>
                <w:b/>
              </w:rPr>
              <w:t>3. </w:t>
            </w:r>
            <w:r w:rsidR="00CC6A64" w:rsidRPr="00CC6A64">
              <w:rPr>
                <w:rFonts w:ascii="Arial" w:hAnsi="Arial"/>
                <w:b/>
              </w:rPr>
              <w:t>Profile of competences</w:t>
            </w:r>
          </w:p>
        </w:tc>
      </w:tr>
      <w:tr w:rsidR="008C0018" w:rsidRPr="00872D7E" w14:paraId="597558BB" w14:textId="77777777" w:rsidTr="005323F7">
        <w:trPr>
          <w:trHeight w:val="1691"/>
        </w:trPr>
        <w:tc>
          <w:tcPr>
            <w:tcW w:w="10207" w:type="dxa"/>
            <w:tcBorders>
              <w:bottom w:val="double" w:sz="4" w:space="0" w:color="auto"/>
            </w:tcBorders>
          </w:tcPr>
          <w:p w14:paraId="22FA47FC" w14:textId="77777777" w:rsidR="00A90A0E" w:rsidRPr="00CC58D9" w:rsidRDefault="00CC58D9" w:rsidP="00CE7D46">
            <w:pPr>
              <w:spacing w:before="120"/>
              <w:jc w:val="both"/>
            </w:pPr>
            <w:r>
              <w:t>A manicure and pedicure specialist performs manicure and pedicure procedures in</w:t>
            </w:r>
            <w:r>
              <w:rPr>
                <w:color w:val="000000" w:themeColor="text1"/>
              </w:rPr>
              <w:t xml:space="preserve">compliance with epidemiological safety requirements and </w:t>
            </w:r>
            <w:r>
              <w:t>advises the client on home nail care.</w:t>
            </w:r>
          </w:p>
          <w:p w14:paraId="76A84787" w14:textId="77777777" w:rsidR="00CC58D9" w:rsidRPr="00CC58D9" w:rsidRDefault="00CC58D9" w:rsidP="00CC58D9">
            <w:pPr>
              <w:jc w:val="both"/>
              <w:rPr>
                <w:lang w:val="lv-LV"/>
              </w:rPr>
            </w:pPr>
          </w:p>
          <w:p w14:paraId="30CCF859" w14:textId="77777777" w:rsidR="00A90A0E" w:rsidRPr="00CE7D46" w:rsidRDefault="00083313" w:rsidP="00A90A0E">
            <w:pPr>
              <w:jc w:val="both"/>
              <w:rPr>
                <w:color w:val="000000"/>
              </w:rPr>
            </w:pPr>
            <w:r>
              <w:rPr>
                <w:color w:val="000000"/>
              </w:rPr>
              <w:t>Has acquired the competences required to perform the following professional duties and tasks:</w:t>
            </w:r>
          </w:p>
          <w:p w14:paraId="42603896" w14:textId="77777777" w:rsidR="00CC58D9" w:rsidRPr="00CC58D9" w:rsidRDefault="00CC58D9" w:rsidP="00CC58D9">
            <w:pPr>
              <w:jc w:val="both"/>
            </w:pPr>
            <w:r>
              <w:t xml:space="preserve">3.1. Performing preparatory work for the technological process: </w:t>
            </w:r>
          </w:p>
          <w:p w14:paraId="0067AC8F" w14:textId="77777777" w:rsidR="00CC58D9" w:rsidRPr="00CC58D9" w:rsidRDefault="00686F70" w:rsidP="00CC58D9">
            <w:pPr>
              <w:ind w:firstLine="885"/>
              <w:jc w:val="both"/>
            </w:pPr>
            <w:r>
              <w:sym w:font="Symbol" w:char="F02D"/>
            </w:r>
            <w:r>
              <w:t xml:space="preserve"> prepare and maintain the workplace and </w:t>
            </w:r>
            <w:proofErr w:type="gramStart"/>
            <w:r>
              <w:t>environment;</w:t>
            </w:r>
            <w:proofErr w:type="gramEnd"/>
            <w:r>
              <w:t xml:space="preserve"> </w:t>
            </w:r>
          </w:p>
          <w:p w14:paraId="2453AA2A" w14:textId="77777777" w:rsidR="00CC58D9" w:rsidRPr="00CC58D9" w:rsidRDefault="00686F70" w:rsidP="00CC58D9">
            <w:pPr>
              <w:ind w:firstLine="885"/>
              <w:jc w:val="both"/>
            </w:pPr>
            <w:r>
              <w:sym w:font="Symbol" w:char="F02D"/>
            </w:r>
            <w:r>
              <w:t xml:space="preserve"> plan the sequence of technological process </w:t>
            </w:r>
            <w:proofErr w:type="gramStart"/>
            <w:r>
              <w:t>work;</w:t>
            </w:r>
            <w:proofErr w:type="gramEnd"/>
            <w:r>
              <w:t xml:space="preserve"> </w:t>
            </w:r>
          </w:p>
          <w:p w14:paraId="38B3DA49" w14:textId="77777777" w:rsidR="00CC58D9" w:rsidRPr="00CC58D9" w:rsidRDefault="00686F70" w:rsidP="00CC58D9">
            <w:pPr>
              <w:ind w:firstLine="885"/>
              <w:jc w:val="both"/>
            </w:pPr>
            <w:r>
              <w:sym w:font="Symbol" w:char="F02D"/>
            </w:r>
            <w:r>
              <w:t xml:space="preserve"> choose the tools and cosmetic products needed for the professional </w:t>
            </w:r>
            <w:proofErr w:type="gramStart"/>
            <w:r>
              <w:t>activity;</w:t>
            </w:r>
            <w:proofErr w:type="gramEnd"/>
            <w:r>
              <w:t xml:space="preserve"> </w:t>
            </w:r>
          </w:p>
          <w:p w14:paraId="66CA0041" w14:textId="77777777" w:rsidR="00CC58D9" w:rsidRPr="00CC58D9" w:rsidRDefault="00686F70" w:rsidP="00CC58D9">
            <w:pPr>
              <w:ind w:firstLine="885"/>
              <w:jc w:val="both"/>
            </w:pPr>
            <w:r>
              <w:sym w:font="Symbol" w:char="F02D"/>
            </w:r>
            <w:r>
              <w:t xml:space="preserve"> choose appropriate disinfectants and </w:t>
            </w:r>
            <w:proofErr w:type="spellStart"/>
            <w:r>
              <w:t>sterilants</w:t>
            </w:r>
            <w:proofErr w:type="spellEnd"/>
            <w:r>
              <w:t xml:space="preserve"> for hands, feet, instruments, work </w:t>
            </w:r>
            <w:proofErr w:type="gramStart"/>
            <w:r>
              <w:t>surfaces;</w:t>
            </w:r>
            <w:proofErr w:type="gramEnd"/>
            <w:r>
              <w:t xml:space="preserve"> </w:t>
            </w:r>
          </w:p>
          <w:p w14:paraId="6E78A05E" w14:textId="77777777" w:rsidR="00CC58D9" w:rsidRPr="00CC58D9" w:rsidRDefault="00686F70" w:rsidP="00CC58D9">
            <w:pPr>
              <w:ind w:firstLine="885"/>
              <w:jc w:val="both"/>
            </w:pPr>
            <w:r>
              <w:sym w:font="Symbol" w:char="F02D"/>
            </w:r>
            <w:r>
              <w:t xml:space="preserve"> use work clothes, gloves and face masks appropriate to the </w:t>
            </w:r>
            <w:proofErr w:type="gramStart"/>
            <w:r>
              <w:t>procedure;</w:t>
            </w:r>
            <w:proofErr w:type="gramEnd"/>
            <w:r>
              <w:t xml:space="preserve"> </w:t>
            </w:r>
          </w:p>
          <w:p w14:paraId="24AD1F6D" w14:textId="77777777" w:rsidR="00CC58D9" w:rsidRPr="00CC58D9" w:rsidRDefault="00686F70" w:rsidP="00CC58D9">
            <w:pPr>
              <w:ind w:firstLine="885"/>
              <w:jc w:val="both"/>
            </w:pPr>
            <w:r>
              <w:sym w:font="Symbol" w:char="F02D"/>
            </w:r>
            <w:r>
              <w:t xml:space="preserve"> observe personal hygiene when working with clients. </w:t>
            </w:r>
          </w:p>
          <w:p w14:paraId="209B5405" w14:textId="77777777" w:rsidR="00CC58D9" w:rsidRPr="00CC58D9" w:rsidRDefault="00CC58D9" w:rsidP="00CC58D9">
            <w:pPr>
              <w:jc w:val="both"/>
              <w:rPr>
                <w:lang w:val="lv-LV"/>
              </w:rPr>
            </w:pPr>
          </w:p>
          <w:p w14:paraId="01F2F8DF" w14:textId="77777777" w:rsidR="00CC58D9" w:rsidRPr="00CC58D9" w:rsidRDefault="00CC58D9" w:rsidP="00CC58D9">
            <w:pPr>
              <w:jc w:val="both"/>
            </w:pPr>
            <w:r>
              <w:t xml:space="preserve">3.2. Manicure and pedicure procedures: </w:t>
            </w:r>
          </w:p>
          <w:p w14:paraId="61422733" w14:textId="77777777" w:rsidR="00CC58D9" w:rsidRPr="002E7C52" w:rsidRDefault="00654AEA" w:rsidP="00CC58D9">
            <w:pPr>
              <w:ind w:firstLine="885"/>
              <w:jc w:val="both"/>
              <w:rPr>
                <w:color w:val="000000" w:themeColor="text1"/>
              </w:rPr>
            </w:pPr>
            <w:r>
              <w:sym w:font="Symbol" w:char="F02D"/>
            </w:r>
            <w:r>
              <w:t xml:space="preserve"> </w:t>
            </w:r>
            <w:r>
              <w:rPr>
                <w:color w:val="000000" w:themeColor="text1"/>
              </w:rPr>
              <w:t xml:space="preserve">assess the health of fingernails and </w:t>
            </w:r>
            <w:proofErr w:type="gramStart"/>
            <w:r>
              <w:rPr>
                <w:color w:val="000000" w:themeColor="text1"/>
              </w:rPr>
              <w:t>skin;</w:t>
            </w:r>
            <w:proofErr w:type="gramEnd"/>
            <w:r>
              <w:rPr>
                <w:color w:val="000000" w:themeColor="text1"/>
              </w:rPr>
              <w:t xml:space="preserve"> </w:t>
            </w:r>
          </w:p>
          <w:p w14:paraId="41E6C578" w14:textId="77777777" w:rsidR="00CC58D9" w:rsidRPr="002E7C52" w:rsidRDefault="00654AEA" w:rsidP="00CC58D9">
            <w:pPr>
              <w:ind w:firstLine="885"/>
              <w:jc w:val="both"/>
              <w:rPr>
                <w:color w:val="000000" w:themeColor="text1"/>
              </w:rPr>
            </w:pPr>
            <w:r>
              <w:rPr>
                <w:color w:val="000000" w:themeColor="text1"/>
              </w:rPr>
              <w:sym w:font="Symbol" w:char="F02D"/>
            </w:r>
            <w:r>
              <w:rPr>
                <w:color w:val="000000" w:themeColor="text1"/>
              </w:rPr>
              <w:t xml:space="preserve"> identify nail and skin types of the </w:t>
            </w:r>
            <w:proofErr w:type="gramStart"/>
            <w:r>
              <w:rPr>
                <w:color w:val="000000" w:themeColor="text1"/>
              </w:rPr>
              <w:t>hands;</w:t>
            </w:r>
            <w:proofErr w:type="gramEnd"/>
            <w:r>
              <w:rPr>
                <w:color w:val="000000" w:themeColor="text1"/>
              </w:rPr>
              <w:t xml:space="preserve"> </w:t>
            </w:r>
          </w:p>
          <w:p w14:paraId="1EB382FA" w14:textId="33C1382D" w:rsidR="00CC58D9" w:rsidRPr="002E7C52" w:rsidRDefault="00654AEA" w:rsidP="00CE665C">
            <w:pPr>
              <w:ind w:firstLine="885"/>
              <w:jc w:val="both"/>
              <w:rPr>
                <w:color w:val="000000" w:themeColor="text1"/>
              </w:rPr>
            </w:pPr>
            <w:r>
              <w:rPr>
                <w:color w:val="000000" w:themeColor="text1"/>
              </w:rPr>
              <w:sym w:font="Symbol" w:char="F02D"/>
            </w:r>
            <w:r>
              <w:rPr>
                <w:color w:val="000000" w:themeColor="text1"/>
              </w:rPr>
              <w:t xml:space="preserve"> provide manicure procedures with different techniques: classic manicure; dry manicure; SPA </w:t>
            </w:r>
            <w:proofErr w:type="gramStart"/>
            <w:r>
              <w:rPr>
                <w:color w:val="000000" w:themeColor="text1"/>
              </w:rPr>
              <w:t>manicure;</w:t>
            </w:r>
            <w:proofErr w:type="gramEnd"/>
          </w:p>
          <w:p w14:paraId="67B472E8" w14:textId="77777777" w:rsidR="00CC58D9" w:rsidRPr="002E7C52" w:rsidRDefault="00654AEA" w:rsidP="00CC58D9">
            <w:pPr>
              <w:ind w:firstLine="885"/>
              <w:jc w:val="both"/>
              <w:rPr>
                <w:color w:val="000000" w:themeColor="text1"/>
              </w:rPr>
            </w:pPr>
            <w:r>
              <w:rPr>
                <w:color w:val="000000" w:themeColor="text1"/>
              </w:rPr>
              <w:sym w:font="Symbol" w:char="F02D"/>
            </w:r>
            <w:r>
              <w:rPr>
                <w:color w:val="000000" w:themeColor="text1"/>
              </w:rPr>
              <w:t xml:space="preserve"> perform cosmetic hand </w:t>
            </w:r>
            <w:proofErr w:type="gramStart"/>
            <w:r>
              <w:rPr>
                <w:color w:val="000000" w:themeColor="text1"/>
              </w:rPr>
              <w:t>massage;</w:t>
            </w:r>
            <w:proofErr w:type="gramEnd"/>
            <w:r>
              <w:rPr>
                <w:color w:val="000000" w:themeColor="text1"/>
              </w:rPr>
              <w:t xml:space="preserve"> </w:t>
            </w:r>
          </w:p>
          <w:p w14:paraId="10A91011" w14:textId="77777777" w:rsidR="00CC58D9" w:rsidRPr="002E7C52" w:rsidRDefault="00654AEA" w:rsidP="00CC58D9">
            <w:pPr>
              <w:ind w:firstLine="885"/>
              <w:jc w:val="both"/>
              <w:rPr>
                <w:color w:val="000000" w:themeColor="text1"/>
              </w:rPr>
            </w:pPr>
            <w:r>
              <w:rPr>
                <w:color w:val="000000" w:themeColor="text1"/>
              </w:rPr>
              <w:sym w:font="Symbol" w:char="F02D"/>
            </w:r>
            <w:r>
              <w:rPr>
                <w:color w:val="000000" w:themeColor="text1"/>
              </w:rPr>
              <w:t xml:space="preserve"> assess the health of the nails and skin of the </w:t>
            </w:r>
            <w:proofErr w:type="gramStart"/>
            <w:r>
              <w:rPr>
                <w:color w:val="000000" w:themeColor="text1"/>
              </w:rPr>
              <w:t>feet;</w:t>
            </w:r>
            <w:proofErr w:type="gramEnd"/>
            <w:r>
              <w:rPr>
                <w:color w:val="000000" w:themeColor="text1"/>
              </w:rPr>
              <w:t xml:space="preserve"> </w:t>
            </w:r>
          </w:p>
          <w:p w14:paraId="40DA113A" w14:textId="77777777" w:rsidR="00CC58D9" w:rsidRPr="002E7C52" w:rsidRDefault="00654AEA" w:rsidP="00CC58D9">
            <w:pPr>
              <w:ind w:firstLine="885"/>
              <w:jc w:val="both"/>
              <w:rPr>
                <w:color w:val="000000" w:themeColor="text1"/>
              </w:rPr>
            </w:pPr>
            <w:r>
              <w:rPr>
                <w:color w:val="000000" w:themeColor="text1"/>
              </w:rPr>
              <w:sym w:font="Symbol" w:char="F02D"/>
            </w:r>
            <w:r>
              <w:rPr>
                <w:color w:val="000000" w:themeColor="text1"/>
              </w:rPr>
              <w:t xml:space="preserve"> determine the structure and types of nails and skin of the </w:t>
            </w:r>
            <w:proofErr w:type="gramStart"/>
            <w:r>
              <w:rPr>
                <w:color w:val="000000" w:themeColor="text1"/>
              </w:rPr>
              <w:t>feet;</w:t>
            </w:r>
            <w:proofErr w:type="gramEnd"/>
            <w:r>
              <w:rPr>
                <w:color w:val="000000" w:themeColor="text1"/>
              </w:rPr>
              <w:t xml:space="preserve"> </w:t>
            </w:r>
          </w:p>
          <w:p w14:paraId="3AF8D1B3" w14:textId="2F5E31AE" w:rsidR="00CC58D9" w:rsidRPr="002E7C52" w:rsidRDefault="00654AEA" w:rsidP="00CE665C">
            <w:pPr>
              <w:ind w:firstLine="885"/>
              <w:jc w:val="both"/>
              <w:rPr>
                <w:color w:val="000000" w:themeColor="text1"/>
              </w:rPr>
            </w:pPr>
            <w:r>
              <w:rPr>
                <w:color w:val="000000" w:themeColor="text1"/>
              </w:rPr>
              <w:sym w:font="Symbol" w:char="F02D"/>
            </w:r>
            <w:r>
              <w:rPr>
                <w:color w:val="000000" w:themeColor="text1"/>
              </w:rPr>
              <w:t xml:space="preserve"> provide pedicure procedures with different techniques: classic pedicure; dry pedicure; SPA </w:t>
            </w:r>
            <w:proofErr w:type="gramStart"/>
            <w:r>
              <w:rPr>
                <w:color w:val="000000" w:themeColor="text1"/>
              </w:rPr>
              <w:t>pedicure;</w:t>
            </w:r>
            <w:proofErr w:type="gramEnd"/>
          </w:p>
          <w:p w14:paraId="7691961E" w14:textId="77777777" w:rsidR="00CC58D9" w:rsidRPr="002E7C52" w:rsidRDefault="00654AEA" w:rsidP="00CC58D9">
            <w:pPr>
              <w:ind w:firstLine="885"/>
              <w:jc w:val="both"/>
              <w:rPr>
                <w:color w:val="000000" w:themeColor="text1"/>
              </w:rPr>
            </w:pPr>
            <w:r>
              <w:rPr>
                <w:color w:val="000000" w:themeColor="text1"/>
              </w:rPr>
              <w:sym w:font="Symbol" w:char="F02D"/>
            </w:r>
            <w:r>
              <w:rPr>
                <w:color w:val="000000" w:themeColor="text1"/>
              </w:rPr>
              <w:t xml:space="preserve"> perform cosmetic foot massage. </w:t>
            </w:r>
          </w:p>
          <w:p w14:paraId="4A38F1C9" w14:textId="77777777" w:rsidR="00CC58D9" w:rsidRPr="00CC58D9" w:rsidRDefault="00CC58D9" w:rsidP="00CC58D9">
            <w:pPr>
              <w:jc w:val="both"/>
              <w:rPr>
                <w:lang w:val="lv-LV"/>
              </w:rPr>
            </w:pPr>
          </w:p>
          <w:p w14:paraId="05A093A6" w14:textId="77777777" w:rsidR="00CC58D9" w:rsidRPr="00CC58D9" w:rsidRDefault="00CC58D9" w:rsidP="00CC58D9">
            <w:pPr>
              <w:jc w:val="both"/>
            </w:pPr>
            <w:r>
              <w:t xml:space="preserve">3.3. Application of the necessary products, instruments, equipment and apparatus for fingernails, toenails and skin: </w:t>
            </w:r>
          </w:p>
          <w:p w14:paraId="7C4D02CB" w14:textId="77777777" w:rsidR="00CC58D9" w:rsidRPr="00CC58D9" w:rsidRDefault="00654AEA" w:rsidP="00CC58D9">
            <w:pPr>
              <w:ind w:firstLine="885"/>
              <w:jc w:val="both"/>
            </w:pPr>
            <w:r>
              <w:sym w:font="Symbol" w:char="F02D"/>
            </w:r>
            <w:r>
              <w:t xml:space="preserve"> special products for bathing hands and </w:t>
            </w:r>
            <w:proofErr w:type="gramStart"/>
            <w:r>
              <w:t>feet;</w:t>
            </w:r>
            <w:proofErr w:type="gramEnd"/>
            <w:r>
              <w:t xml:space="preserve"> </w:t>
            </w:r>
          </w:p>
          <w:p w14:paraId="31712E7E" w14:textId="77777777" w:rsidR="00CC58D9" w:rsidRPr="00CC58D9" w:rsidRDefault="00654AEA" w:rsidP="00CC58D9">
            <w:pPr>
              <w:ind w:firstLine="885"/>
              <w:jc w:val="both"/>
            </w:pPr>
            <w:r>
              <w:lastRenderedPageBreak/>
              <w:sym w:font="Symbol" w:char="F02D"/>
            </w:r>
            <w:r>
              <w:t xml:space="preserve"> types of </w:t>
            </w:r>
            <w:proofErr w:type="gramStart"/>
            <w:r>
              <w:t>fingernail</w:t>
            </w:r>
            <w:proofErr w:type="gramEnd"/>
            <w:r>
              <w:t xml:space="preserve">, toenail and skin care products; </w:t>
            </w:r>
          </w:p>
          <w:p w14:paraId="5E115E48" w14:textId="77777777" w:rsidR="00CC58D9" w:rsidRPr="00CC58D9" w:rsidRDefault="00654AEA" w:rsidP="00CC58D9">
            <w:pPr>
              <w:ind w:firstLine="885"/>
              <w:jc w:val="both"/>
            </w:pPr>
            <w:r>
              <w:sym w:font="Symbol" w:char="F02D"/>
            </w:r>
            <w:r>
              <w:t xml:space="preserve"> fingernail, toenail and skin treatment equipment, tools and </w:t>
            </w:r>
            <w:proofErr w:type="gramStart"/>
            <w:r>
              <w:t>apparatus;</w:t>
            </w:r>
            <w:proofErr w:type="gramEnd"/>
            <w:r>
              <w:t xml:space="preserve"> </w:t>
            </w:r>
          </w:p>
          <w:p w14:paraId="5B5AC712" w14:textId="77777777" w:rsidR="00CC58D9" w:rsidRPr="00CC58D9" w:rsidRDefault="00654AEA" w:rsidP="00CC58D9">
            <w:pPr>
              <w:ind w:firstLine="885"/>
              <w:jc w:val="both"/>
            </w:pPr>
            <w:r>
              <w:sym w:font="Symbol" w:char="F02D"/>
            </w:r>
            <w:r>
              <w:t xml:space="preserve"> types and applications of nail polishes. </w:t>
            </w:r>
          </w:p>
          <w:p w14:paraId="4493F25A" w14:textId="77777777" w:rsidR="00CC58D9" w:rsidRPr="00CC58D9" w:rsidRDefault="00CC58D9" w:rsidP="00CC58D9">
            <w:pPr>
              <w:jc w:val="both"/>
              <w:rPr>
                <w:lang w:val="lv-LV"/>
              </w:rPr>
            </w:pPr>
          </w:p>
          <w:p w14:paraId="7AC54759" w14:textId="77777777" w:rsidR="00CC58D9" w:rsidRPr="00CC58D9" w:rsidRDefault="00CC58D9" w:rsidP="00CC58D9">
            <w:pPr>
              <w:jc w:val="both"/>
            </w:pPr>
            <w:r>
              <w:t xml:space="preserve">3.4. Advising the client on hand and foot care at home: </w:t>
            </w:r>
          </w:p>
          <w:p w14:paraId="61980190" w14:textId="1CDC36FE" w:rsidR="00CC58D9" w:rsidRPr="00CC58D9" w:rsidRDefault="00654AEA" w:rsidP="008713ED">
            <w:pPr>
              <w:ind w:firstLine="885"/>
              <w:jc w:val="both"/>
            </w:pPr>
            <w:r>
              <w:sym w:font="Symbol" w:char="F02D"/>
            </w:r>
            <w:r>
              <w:t xml:space="preserve"> advise and recommend to </w:t>
            </w:r>
            <w:proofErr w:type="gramStart"/>
            <w:r>
              <w:t>clients</w:t>
            </w:r>
            <w:proofErr w:type="gramEnd"/>
            <w:r>
              <w:t xml:space="preserve"> products for the care of fingernails, toenails and skin at home;</w:t>
            </w:r>
          </w:p>
          <w:p w14:paraId="2F6AF5E3" w14:textId="51E1B7D3" w:rsidR="00CC58D9" w:rsidRDefault="00654AEA" w:rsidP="00B53758">
            <w:pPr>
              <w:ind w:firstLine="885"/>
              <w:jc w:val="both"/>
            </w:pPr>
            <w:r>
              <w:sym w:font="Symbol" w:char="F02D"/>
            </w:r>
            <w:r>
              <w:t xml:space="preserve"> recommend the client to consult an appropriate specialist (podiatrist or dermatologist) in case of skin and nail </w:t>
            </w:r>
            <w:r w:rsidR="008713ED">
              <w:tab/>
            </w:r>
            <w:r>
              <w:t>changes.</w:t>
            </w:r>
          </w:p>
          <w:p w14:paraId="3567D26B" w14:textId="77777777" w:rsidR="00CC58D9" w:rsidRPr="00CC58D9" w:rsidRDefault="00CC58D9" w:rsidP="00CC58D9">
            <w:pPr>
              <w:ind w:firstLine="885"/>
              <w:jc w:val="both"/>
              <w:rPr>
                <w:lang w:val="lv-LV"/>
              </w:rPr>
            </w:pPr>
          </w:p>
          <w:p w14:paraId="6B001B40" w14:textId="77777777" w:rsidR="00CC58D9" w:rsidRPr="00CC58D9" w:rsidRDefault="00224141" w:rsidP="00CC58D9">
            <w:pPr>
              <w:jc w:val="both"/>
            </w:pPr>
            <w:r>
              <w:t>3.5. Application of basic nail design principles:</w:t>
            </w:r>
          </w:p>
          <w:p w14:paraId="7E2251EB" w14:textId="77777777" w:rsidR="00CC58D9" w:rsidRPr="00CC58D9" w:rsidRDefault="00654AEA" w:rsidP="00CC58D9">
            <w:pPr>
              <w:ind w:firstLine="885"/>
              <w:jc w:val="both"/>
            </w:pPr>
            <w:r>
              <w:sym w:font="Symbol" w:char="F02D"/>
            </w:r>
            <w:r>
              <w:t xml:space="preserve"> polish fingernails and </w:t>
            </w:r>
            <w:proofErr w:type="gramStart"/>
            <w:r>
              <w:t>toenails;</w:t>
            </w:r>
            <w:proofErr w:type="gramEnd"/>
            <w:r>
              <w:t xml:space="preserve"> </w:t>
            </w:r>
          </w:p>
          <w:p w14:paraId="05ADA554" w14:textId="77777777" w:rsidR="00CC58D9" w:rsidRPr="00CC58D9" w:rsidRDefault="00654AEA" w:rsidP="00CC58D9">
            <w:pPr>
              <w:ind w:firstLine="885"/>
              <w:jc w:val="both"/>
            </w:pPr>
            <w:r>
              <w:sym w:font="Symbol" w:char="F02D"/>
            </w:r>
            <w:r>
              <w:t xml:space="preserve"> design nails, use different nail polishes, accessories and tools. </w:t>
            </w:r>
          </w:p>
          <w:p w14:paraId="71AC2BDA" w14:textId="77777777" w:rsidR="00CC58D9" w:rsidRPr="00CC58D9" w:rsidRDefault="00CC58D9" w:rsidP="00CC58D9">
            <w:pPr>
              <w:jc w:val="both"/>
              <w:rPr>
                <w:lang w:val="lv-LV"/>
              </w:rPr>
            </w:pPr>
          </w:p>
          <w:p w14:paraId="751B4E11" w14:textId="77777777" w:rsidR="00CC58D9" w:rsidRPr="00CC58D9" w:rsidRDefault="00CC58D9" w:rsidP="00CC58D9">
            <w:pPr>
              <w:jc w:val="both"/>
            </w:pPr>
            <w:r>
              <w:t xml:space="preserve">3.6. Compliance with labour protection requirements: </w:t>
            </w:r>
          </w:p>
          <w:p w14:paraId="338ED664" w14:textId="77777777" w:rsidR="00CC58D9" w:rsidRPr="00CC58D9" w:rsidRDefault="00654AEA" w:rsidP="00CC58D9">
            <w:pPr>
              <w:ind w:firstLine="885"/>
              <w:jc w:val="both"/>
            </w:pPr>
            <w:r>
              <w:sym w:font="Symbol" w:char="F02D"/>
            </w:r>
            <w:r>
              <w:t xml:space="preserve"> comply with the requirements of occupational safety legislation in the performance of </w:t>
            </w:r>
            <w:proofErr w:type="gramStart"/>
            <w:r>
              <w:t>duties;</w:t>
            </w:r>
            <w:proofErr w:type="gramEnd"/>
            <w:r>
              <w:t xml:space="preserve"> </w:t>
            </w:r>
          </w:p>
          <w:p w14:paraId="09C389AE" w14:textId="77777777" w:rsidR="00CC58D9" w:rsidRPr="00CC58D9" w:rsidRDefault="00654AEA" w:rsidP="00CC58D9">
            <w:pPr>
              <w:ind w:firstLine="885"/>
              <w:jc w:val="both"/>
            </w:pPr>
            <w:r>
              <w:sym w:font="Symbol" w:char="F02D"/>
            </w:r>
            <w:r>
              <w:t xml:space="preserve"> comply with fire safety </w:t>
            </w:r>
            <w:proofErr w:type="gramStart"/>
            <w:r>
              <w:t>rules;</w:t>
            </w:r>
            <w:proofErr w:type="gramEnd"/>
            <w:r>
              <w:t xml:space="preserve"> </w:t>
            </w:r>
          </w:p>
          <w:p w14:paraId="2D859966" w14:textId="77777777" w:rsidR="00CC58D9" w:rsidRPr="00CC58D9" w:rsidRDefault="00654AEA" w:rsidP="00CC58D9">
            <w:pPr>
              <w:ind w:firstLine="885"/>
              <w:jc w:val="both"/>
            </w:pPr>
            <w:r>
              <w:sym w:font="Symbol" w:char="F02D"/>
            </w:r>
            <w:r>
              <w:t xml:space="preserve"> comply with electrical safety </w:t>
            </w:r>
            <w:proofErr w:type="gramStart"/>
            <w:r>
              <w:t>rules;</w:t>
            </w:r>
            <w:proofErr w:type="gramEnd"/>
            <w:r>
              <w:t xml:space="preserve"> </w:t>
            </w:r>
          </w:p>
          <w:p w14:paraId="795AB8F1" w14:textId="77777777" w:rsidR="00CC58D9" w:rsidRPr="00CC58D9" w:rsidRDefault="00654AEA" w:rsidP="00CC58D9">
            <w:pPr>
              <w:ind w:firstLine="885"/>
              <w:jc w:val="both"/>
            </w:pPr>
            <w:r>
              <w:sym w:font="Symbol" w:char="F02D"/>
            </w:r>
            <w:r>
              <w:t xml:space="preserve"> provide first </w:t>
            </w:r>
            <w:proofErr w:type="gramStart"/>
            <w:r>
              <w:t>aid;</w:t>
            </w:r>
            <w:proofErr w:type="gramEnd"/>
            <w:r>
              <w:t xml:space="preserve"> </w:t>
            </w:r>
          </w:p>
          <w:p w14:paraId="2875DC0E" w14:textId="77777777" w:rsidR="00CC58D9" w:rsidRPr="00CC58D9" w:rsidRDefault="00654AEA" w:rsidP="00CC58D9">
            <w:pPr>
              <w:ind w:firstLine="885"/>
              <w:jc w:val="both"/>
            </w:pPr>
            <w:r>
              <w:sym w:font="Symbol" w:char="F02D"/>
            </w:r>
            <w:r>
              <w:t xml:space="preserve"> be familiar with labour </w:t>
            </w:r>
            <w:proofErr w:type="gramStart"/>
            <w:r>
              <w:t>law;</w:t>
            </w:r>
            <w:proofErr w:type="gramEnd"/>
            <w:r>
              <w:t xml:space="preserve"> </w:t>
            </w:r>
          </w:p>
          <w:p w14:paraId="4C87CB25" w14:textId="77777777" w:rsidR="00CC58D9" w:rsidRPr="00CC58D9" w:rsidRDefault="00654AEA" w:rsidP="00CC58D9">
            <w:pPr>
              <w:ind w:firstLine="885"/>
              <w:jc w:val="both"/>
            </w:pPr>
            <w:r>
              <w:sym w:font="Symbol" w:char="F02D"/>
            </w:r>
            <w:r>
              <w:t xml:space="preserve"> comply with the provisions of the Consumer Rights Protection </w:t>
            </w:r>
            <w:proofErr w:type="gramStart"/>
            <w:r>
              <w:t>Law;</w:t>
            </w:r>
            <w:proofErr w:type="gramEnd"/>
            <w:r>
              <w:t xml:space="preserve"> </w:t>
            </w:r>
          </w:p>
          <w:p w14:paraId="10891DEA" w14:textId="77777777" w:rsidR="00CC58D9" w:rsidRPr="00CC58D9" w:rsidRDefault="00654AEA" w:rsidP="00CC58D9">
            <w:pPr>
              <w:ind w:firstLine="885"/>
              <w:jc w:val="both"/>
            </w:pPr>
            <w:r>
              <w:sym w:font="Symbol" w:char="F02D"/>
            </w:r>
            <w:r>
              <w:t xml:space="preserve"> comply with environmental protection requirements. </w:t>
            </w:r>
          </w:p>
          <w:p w14:paraId="774D5AD1" w14:textId="77777777" w:rsidR="00CC58D9" w:rsidRPr="00CC58D9" w:rsidRDefault="00CC58D9" w:rsidP="00CC58D9">
            <w:pPr>
              <w:jc w:val="both"/>
              <w:rPr>
                <w:lang w:val="lv-LV"/>
              </w:rPr>
            </w:pPr>
          </w:p>
          <w:p w14:paraId="6DA208B2" w14:textId="77777777" w:rsidR="00CC58D9" w:rsidRPr="00CC58D9" w:rsidRDefault="00CC58D9" w:rsidP="00CC58D9">
            <w:pPr>
              <w:jc w:val="both"/>
            </w:pPr>
            <w:r>
              <w:t xml:space="preserve">3.7. Building positive interactions in the workplace: </w:t>
            </w:r>
          </w:p>
          <w:p w14:paraId="7C348FC5" w14:textId="77777777" w:rsidR="00CC58D9" w:rsidRPr="00CC58D9" w:rsidRDefault="00654AEA" w:rsidP="00CC58D9">
            <w:pPr>
              <w:ind w:firstLine="885"/>
              <w:jc w:val="both"/>
            </w:pPr>
            <w:r>
              <w:sym w:font="Symbol" w:char="F02D"/>
            </w:r>
            <w:r>
              <w:t xml:space="preserve"> comply with ethical </w:t>
            </w:r>
            <w:proofErr w:type="gramStart"/>
            <w:r>
              <w:t>norms;</w:t>
            </w:r>
            <w:proofErr w:type="gramEnd"/>
            <w:r>
              <w:t xml:space="preserve"> </w:t>
            </w:r>
          </w:p>
          <w:p w14:paraId="077C6331" w14:textId="77777777" w:rsidR="00CC58D9" w:rsidRPr="00CC58D9" w:rsidRDefault="00654AEA" w:rsidP="00CC58D9">
            <w:pPr>
              <w:ind w:firstLine="885"/>
              <w:jc w:val="both"/>
            </w:pPr>
            <w:r>
              <w:sym w:font="Symbol" w:char="F02D"/>
            </w:r>
            <w:r>
              <w:t xml:space="preserve"> create an aesthetic </w:t>
            </w:r>
            <w:proofErr w:type="gramStart"/>
            <w:r>
              <w:t>environment;</w:t>
            </w:r>
            <w:proofErr w:type="gramEnd"/>
            <w:r>
              <w:t xml:space="preserve"> </w:t>
            </w:r>
          </w:p>
          <w:p w14:paraId="49F6148F" w14:textId="77777777" w:rsidR="00CC58D9" w:rsidRPr="00CC58D9" w:rsidRDefault="00654AEA" w:rsidP="00CC58D9">
            <w:pPr>
              <w:ind w:firstLine="885"/>
              <w:jc w:val="both"/>
            </w:pPr>
            <w:r>
              <w:sym w:font="Symbol" w:char="F02D"/>
            </w:r>
            <w:r>
              <w:t xml:space="preserve"> create own personal aesthetic </w:t>
            </w:r>
            <w:proofErr w:type="gramStart"/>
            <w:r>
              <w:t>image;</w:t>
            </w:r>
            <w:proofErr w:type="gramEnd"/>
            <w:r>
              <w:t xml:space="preserve"> </w:t>
            </w:r>
          </w:p>
          <w:p w14:paraId="007F8FEA" w14:textId="77777777" w:rsidR="00CC58D9" w:rsidRPr="00CC58D9" w:rsidRDefault="00654AEA" w:rsidP="00CC58D9">
            <w:pPr>
              <w:ind w:firstLine="885"/>
              <w:jc w:val="both"/>
            </w:pPr>
            <w:r>
              <w:sym w:font="Symbol" w:char="F02D"/>
            </w:r>
            <w:r>
              <w:t xml:space="preserve"> take decisions, initiative and </w:t>
            </w:r>
            <w:proofErr w:type="gramStart"/>
            <w:r>
              <w:t>responsibility;</w:t>
            </w:r>
            <w:proofErr w:type="gramEnd"/>
            <w:r>
              <w:t xml:space="preserve"> </w:t>
            </w:r>
          </w:p>
          <w:p w14:paraId="38C0AEF1" w14:textId="77777777" w:rsidR="00CC58D9" w:rsidRPr="00CC58D9" w:rsidRDefault="00654AEA" w:rsidP="00CC58D9">
            <w:pPr>
              <w:ind w:firstLine="885"/>
              <w:jc w:val="both"/>
            </w:pPr>
            <w:r>
              <w:sym w:font="Symbol" w:char="F02D"/>
            </w:r>
            <w:r>
              <w:t xml:space="preserve"> guarantee confidentiality at </w:t>
            </w:r>
            <w:proofErr w:type="gramStart"/>
            <w:r>
              <w:t>work;</w:t>
            </w:r>
            <w:proofErr w:type="gramEnd"/>
            <w:r>
              <w:t xml:space="preserve"> </w:t>
            </w:r>
          </w:p>
          <w:p w14:paraId="53043076" w14:textId="77777777" w:rsidR="00CC58D9" w:rsidRPr="00CC58D9" w:rsidRDefault="00654AEA" w:rsidP="00CC58D9">
            <w:pPr>
              <w:ind w:firstLine="885"/>
              <w:jc w:val="both"/>
            </w:pPr>
            <w:r>
              <w:sym w:font="Symbol" w:char="F02D"/>
            </w:r>
            <w:r>
              <w:t xml:space="preserve"> flexibly handle problematic situations with clients, colleagues, </w:t>
            </w:r>
            <w:proofErr w:type="gramStart"/>
            <w:r>
              <w:t>employers;</w:t>
            </w:r>
            <w:proofErr w:type="gramEnd"/>
            <w:r>
              <w:t xml:space="preserve"> </w:t>
            </w:r>
          </w:p>
          <w:p w14:paraId="62C40D29" w14:textId="77777777" w:rsidR="00CC58D9" w:rsidRPr="00CC58D9" w:rsidRDefault="00654AEA" w:rsidP="00CC58D9">
            <w:pPr>
              <w:ind w:firstLine="885"/>
              <w:jc w:val="both"/>
            </w:pPr>
            <w:r>
              <w:sym w:font="Symbol" w:char="F02D"/>
            </w:r>
            <w:r>
              <w:t xml:space="preserve"> observe ethical standards in dealing with clients. </w:t>
            </w:r>
          </w:p>
          <w:p w14:paraId="1639C61F" w14:textId="77777777" w:rsidR="00CC58D9" w:rsidRPr="00CC58D9" w:rsidRDefault="00CC58D9" w:rsidP="00CC58D9">
            <w:pPr>
              <w:jc w:val="both"/>
              <w:rPr>
                <w:lang w:val="lv-LV"/>
              </w:rPr>
            </w:pPr>
          </w:p>
          <w:p w14:paraId="41726023" w14:textId="77777777" w:rsidR="00CC58D9" w:rsidRPr="00CC58D9" w:rsidRDefault="00CC58D9" w:rsidP="00CC58D9">
            <w:pPr>
              <w:jc w:val="both"/>
            </w:pPr>
            <w:r>
              <w:t>3.8. Upskilling:</w:t>
            </w:r>
          </w:p>
          <w:p w14:paraId="5BDF067D" w14:textId="77777777" w:rsidR="00CC58D9" w:rsidRPr="00CC58D9" w:rsidRDefault="00654AEA" w:rsidP="00CC58D9">
            <w:pPr>
              <w:ind w:firstLine="885"/>
              <w:jc w:val="both"/>
            </w:pPr>
            <w:r>
              <w:sym w:font="Symbol" w:char="F02D"/>
            </w:r>
            <w:r>
              <w:t xml:space="preserve"> learn about the latest technologies and working </w:t>
            </w:r>
            <w:proofErr w:type="gramStart"/>
            <w:r>
              <w:t>methods;</w:t>
            </w:r>
            <w:proofErr w:type="gramEnd"/>
            <w:r>
              <w:t xml:space="preserve"> </w:t>
            </w:r>
          </w:p>
          <w:p w14:paraId="1608D935" w14:textId="77777777" w:rsidR="00CC58D9" w:rsidRPr="00CC58D9" w:rsidRDefault="00654AEA" w:rsidP="00CC58D9">
            <w:pPr>
              <w:ind w:firstLine="885"/>
              <w:jc w:val="both"/>
            </w:pPr>
            <w:r>
              <w:sym w:font="Symbol" w:char="F02D"/>
            </w:r>
            <w:r>
              <w:t xml:space="preserve"> get acquainted with the latest professional cosmetic products, tools and </w:t>
            </w:r>
            <w:proofErr w:type="gramStart"/>
            <w:r>
              <w:t>equipment;</w:t>
            </w:r>
            <w:proofErr w:type="gramEnd"/>
            <w:r>
              <w:t xml:space="preserve"> </w:t>
            </w:r>
          </w:p>
          <w:p w14:paraId="6C817A07" w14:textId="77777777" w:rsidR="00CC58D9" w:rsidRPr="00CC58D9" w:rsidRDefault="00654AEA" w:rsidP="00CC58D9">
            <w:pPr>
              <w:ind w:firstLine="885"/>
              <w:jc w:val="both"/>
            </w:pPr>
            <w:r>
              <w:sym w:font="Symbol" w:char="F02D"/>
            </w:r>
            <w:r>
              <w:t xml:space="preserve"> improve professional knowledge and </w:t>
            </w:r>
            <w:proofErr w:type="gramStart"/>
            <w:r>
              <w:t>skills;</w:t>
            </w:r>
            <w:proofErr w:type="gramEnd"/>
            <w:r>
              <w:t xml:space="preserve"> </w:t>
            </w:r>
          </w:p>
          <w:p w14:paraId="3E334C17" w14:textId="77777777" w:rsidR="00CC58D9" w:rsidRPr="00CC58D9" w:rsidRDefault="00654AEA" w:rsidP="00CC58D9">
            <w:pPr>
              <w:ind w:firstLine="885"/>
              <w:jc w:val="both"/>
            </w:pPr>
            <w:r>
              <w:sym w:font="Symbol" w:char="F02D"/>
            </w:r>
            <w:r>
              <w:t xml:space="preserve"> cooperate with colleagues.</w:t>
            </w:r>
          </w:p>
          <w:p w14:paraId="50FAD769" w14:textId="77777777" w:rsidR="00515BCF" w:rsidRPr="00083313" w:rsidRDefault="00515BCF" w:rsidP="00515BCF">
            <w:pPr>
              <w:jc w:val="both"/>
              <w:rPr>
                <w:color w:val="000000"/>
                <w:sz w:val="16"/>
                <w:szCs w:val="16"/>
                <w:lang w:val="lv-LV"/>
              </w:rPr>
            </w:pPr>
          </w:p>
          <w:p w14:paraId="4226B4CE" w14:textId="77777777" w:rsidR="00447FE4" w:rsidRPr="00AF647F" w:rsidRDefault="00447FE4" w:rsidP="00447FE4">
            <w:pPr>
              <w:jc w:val="both"/>
              <w:rPr>
                <w:color w:val="000000"/>
              </w:rPr>
            </w:pPr>
            <w:r>
              <w:rPr>
                <w:color w:val="000000"/>
              </w:rPr>
              <w:t>Additional competences:</w:t>
            </w:r>
          </w:p>
          <w:p w14:paraId="61F31E9F" w14:textId="77777777" w:rsidR="002C2CF3" w:rsidRPr="007B2ACD" w:rsidRDefault="00447FE4" w:rsidP="007B2ACD">
            <w:pPr>
              <w:numPr>
                <w:ilvl w:val="0"/>
                <w:numId w:val="29"/>
              </w:numPr>
              <w:jc w:val="both"/>
              <w:rPr>
                <w:i/>
                <w:color w:val="000000"/>
              </w:rPr>
            </w:pPr>
            <w:r>
              <w:rPr>
                <w:i/>
                <w:color w:val="1F3864"/>
              </w:rPr>
              <w:t>&lt;&lt;To be completed by the education institution&gt;</w:t>
            </w:r>
            <w:proofErr w:type="gramStart"/>
            <w:r>
              <w:rPr>
                <w:i/>
                <w:color w:val="1F3864"/>
              </w:rPr>
              <w:t>&gt;;</w:t>
            </w:r>
            <w:proofErr w:type="gramEnd"/>
          </w:p>
          <w:p w14:paraId="46EAA728" w14:textId="77777777" w:rsidR="007B2ACD" w:rsidRPr="00586E5B" w:rsidRDefault="007B2ACD" w:rsidP="007B2ACD">
            <w:pPr>
              <w:numPr>
                <w:ilvl w:val="0"/>
                <w:numId w:val="29"/>
              </w:numPr>
              <w:jc w:val="both"/>
              <w:rPr>
                <w:i/>
                <w:color w:val="000000"/>
              </w:rPr>
            </w:pPr>
            <w:r>
              <w:rPr>
                <w:i/>
                <w:color w:val="1F3864"/>
              </w:rPr>
              <w:t>...;</w:t>
            </w:r>
          </w:p>
          <w:p w14:paraId="331B8ADD" w14:textId="77777777" w:rsidR="007B2ACD" w:rsidRDefault="007B2ACD" w:rsidP="007B2ACD">
            <w:pPr>
              <w:numPr>
                <w:ilvl w:val="0"/>
                <w:numId w:val="29"/>
              </w:numPr>
              <w:jc w:val="both"/>
              <w:rPr>
                <w:i/>
                <w:color w:val="000000"/>
              </w:rPr>
            </w:pPr>
            <w:r>
              <w:rPr>
                <w:i/>
                <w:color w:val="000000"/>
              </w:rPr>
              <w:t>...;</w:t>
            </w:r>
          </w:p>
          <w:p w14:paraId="42AB1840" w14:textId="77777777" w:rsidR="00B75CB3" w:rsidRPr="009F795F" w:rsidRDefault="007B2ACD" w:rsidP="00B75CB3">
            <w:pPr>
              <w:numPr>
                <w:ilvl w:val="0"/>
                <w:numId w:val="29"/>
              </w:numPr>
              <w:jc w:val="both"/>
              <w:rPr>
                <w:i/>
                <w:color w:val="000000"/>
              </w:rPr>
            </w:pPr>
            <w:r>
              <w:rPr>
                <w:i/>
                <w:color w:val="000000"/>
              </w:rPr>
              <w:t>...</w:t>
            </w:r>
          </w:p>
          <w:p w14:paraId="38CE3288" w14:textId="77777777" w:rsidR="00075434" w:rsidRPr="005323F7" w:rsidRDefault="00075434" w:rsidP="00B75CB3">
            <w:pPr>
              <w:jc w:val="both"/>
              <w:rPr>
                <w:color w:val="000000"/>
                <w:u w:val="single"/>
                <w:lang w:val="lv-LV"/>
              </w:rPr>
            </w:pPr>
          </w:p>
        </w:tc>
      </w:tr>
    </w:tbl>
    <w:p w14:paraId="05D9E929"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2E7C52" w14:paraId="0CB61BF9" w14:textId="77777777" w:rsidTr="00872D7E">
        <w:tc>
          <w:tcPr>
            <w:tcW w:w="10207" w:type="dxa"/>
            <w:tcBorders>
              <w:top w:val="double" w:sz="4" w:space="0" w:color="auto"/>
            </w:tcBorders>
            <w:shd w:val="clear" w:color="auto" w:fill="D9D9D9"/>
          </w:tcPr>
          <w:p w14:paraId="13D27A9A" w14:textId="041EF810"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CC6A64" w:rsidRPr="00CC6A64">
              <w:rPr>
                <w:rFonts w:ascii="Arial" w:hAnsi="Arial"/>
                <w:b/>
                <w:color w:val="000000"/>
              </w:rPr>
              <w:t>professional</w:t>
            </w:r>
            <w:proofErr w:type="gramEnd"/>
            <w:r w:rsidR="00CC6A64" w:rsidRPr="00CC6A64">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2E7C52" w14:paraId="7A814EF3" w14:textId="77777777" w:rsidTr="002E04ED">
        <w:trPr>
          <w:trHeight w:val="215"/>
        </w:trPr>
        <w:tc>
          <w:tcPr>
            <w:tcW w:w="10207" w:type="dxa"/>
          </w:tcPr>
          <w:p w14:paraId="415BD182" w14:textId="77777777" w:rsidR="00362BA6" w:rsidRPr="00515BCF" w:rsidRDefault="00CC58D9" w:rsidP="00CC58D9">
            <w:pPr>
              <w:ind w:left="-567" w:firstLine="1169"/>
              <w:jc w:val="both"/>
            </w:pPr>
            <w:r>
              <w:t>Work in beauty industry companies or as a self-employed person, or as a sole trader.</w:t>
            </w:r>
          </w:p>
        </w:tc>
      </w:tr>
      <w:tr w:rsidR="008978DE" w:rsidRPr="00872D7E" w14:paraId="2A161E91" w14:textId="77777777" w:rsidTr="00A41A55">
        <w:trPr>
          <w:trHeight w:val="274"/>
        </w:trPr>
        <w:tc>
          <w:tcPr>
            <w:tcW w:w="10207" w:type="dxa"/>
            <w:tcBorders>
              <w:bottom w:val="double" w:sz="4" w:space="0" w:color="auto"/>
            </w:tcBorders>
          </w:tcPr>
          <w:p w14:paraId="4DBEC19A"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D9F708D"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17662F0F" w14:textId="77777777" w:rsidTr="00872D7E">
        <w:trPr>
          <w:cantSplit/>
          <w:trHeight w:val="194"/>
        </w:trPr>
        <w:tc>
          <w:tcPr>
            <w:tcW w:w="10207" w:type="dxa"/>
            <w:gridSpan w:val="2"/>
            <w:tcBorders>
              <w:top w:val="double" w:sz="4" w:space="0" w:color="auto"/>
            </w:tcBorders>
            <w:shd w:val="clear" w:color="auto" w:fill="D9D9D9"/>
          </w:tcPr>
          <w:p w14:paraId="58AD9CD3" w14:textId="7B4417E2" w:rsidR="008978DE" w:rsidRPr="00B023A6" w:rsidRDefault="008978DE" w:rsidP="00A002BE">
            <w:pPr>
              <w:spacing w:before="120" w:after="120"/>
              <w:jc w:val="center"/>
              <w:rPr>
                <w:rFonts w:ascii="Arial" w:hAnsi="Arial"/>
                <w:b/>
              </w:rPr>
            </w:pPr>
            <w:r>
              <w:rPr>
                <w:rFonts w:ascii="Arial" w:hAnsi="Arial"/>
                <w:b/>
              </w:rPr>
              <w:t xml:space="preserve">5. Description of the </w:t>
            </w:r>
            <w:r w:rsidR="00CC6A64" w:rsidRPr="00CC6A64">
              <w:rPr>
                <w:rFonts w:ascii="Arial" w:hAnsi="Arial"/>
                <w:b/>
              </w:rPr>
              <w:t>Certificate</w:t>
            </w:r>
          </w:p>
        </w:tc>
      </w:tr>
      <w:tr w:rsidR="00253E85" w:rsidRPr="002E7C52" w14:paraId="64908EA6" w14:textId="77777777" w:rsidTr="00253E85">
        <w:trPr>
          <w:trHeight w:val="53"/>
        </w:trPr>
        <w:tc>
          <w:tcPr>
            <w:tcW w:w="5104" w:type="dxa"/>
            <w:shd w:val="clear" w:color="auto" w:fill="FFFFFF"/>
          </w:tcPr>
          <w:p w14:paraId="46281536" w14:textId="596300EF"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CC6A64" w:rsidRPr="00CC6A64">
              <w:rPr>
                <w:rFonts w:ascii="Arial" w:hAnsi="Arial"/>
                <w:b/>
                <w:sz w:val="16"/>
              </w:rPr>
              <w:t>Certificate</w:t>
            </w:r>
          </w:p>
        </w:tc>
        <w:tc>
          <w:tcPr>
            <w:tcW w:w="5103" w:type="dxa"/>
          </w:tcPr>
          <w:p w14:paraId="0AC28C64" w14:textId="7BC53D29"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CC6A64" w:rsidRPr="00CC6A64">
              <w:rPr>
                <w:rFonts w:ascii="Arial" w:hAnsi="Arial"/>
                <w:b/>
                <w:sz w:val="16"/>
              </w:rPr>
              <w:t>Certificate</w:t>
            </w:r>
          </w:p>
        </w:tc>
      </w:tr>
      <w:tr w:rsidR="00253E85" w:rsidRPr="00846CD8" w14:paraId="1A56CE55" w14:textId="77777777" w:rsidTr="00A41A55">
        <w:trPr>
          <w:trHeight w:val="671"/>
        </w:trPr>
        <w:tc>
          <w:tcPr>
            <w:tcW w:w="5104" w:type="dxa"/>
            <w:shd w:val="clear" w:color="auto" w:fill="FFFFFF"/>
          </w:tcPr>
          <w:p w14:paraId="18BD6A99"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5AF1F76"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2E7C52" w14:paraId="3E43E262" w14:textId="77777777" w:rsidTr="003C241F">
        <w:trPr>
          <w:trHeight w:val="303"/>
        </w:trPr>
        <w:tc>
          <w:tcPr>
            <w:tcW w:w="5104" w:type="dxa"/>
          </w:tcPr>
          <w:p w14:paraId="0F364BE7" w14:textId="7B02EDA6" w:rsidR="00B023A6" w:rsidRPr="003C241F" w:rsidRDefault="00253E85" w:rsidP="00BD270E">
            <w:pPr>
              <w:jc w:val="center"/>
              <w:rPr>
                <w:rFonts w:ascii="Arial" w:hAnsi="Arial"/>
                <w:b/>
                <w:sz w:val="16"/>
                <w:szCs w:val="16"/>
              </w:rPr>
            </w:pPr>
            <w:r>
              <w:rPr>
                <w:rFonts w:ascii="Arial" w:hAnsi="Arial"/>
                <w:b/>
                <w:sz w:val="16"/>
              </w:rPr>
              <w:t xml:space="preserve">Level of the </w:t>
            </w:r>
            <w:r w:rsidR="00CC6A64" w:rsidRPr="00CC6A64">
              <w:rPr>
                <w:rFonts w:ascii="Arial" w:hAnsi="Arial"/>
                <w:b/>
                <w:sz w:val="16"/>
              </w:rPr>
              <w:t>Certificate</w:t>
            </w:r>
          </w:p>
          <w:p w14:paraId="310A9929"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EA2953B" w14:textId="508D6537" w:rsidR="00253E85" w:rsidRPr="003C241F" w:rsidRDefault="00CC6A64" w:rsidP="003C241F">
            <w:pPr>
              <w:pStyle w:val="Heading6"/>
              <w:jc w:val="center"/>
              <w:rPr>
                <w:sz w:val="16"/>
                <w:szCs w:val="16"/>
              </w:rPr>
            </w:pPr>
            <w:r w:rsidRPr="00CC6A64">
              <w:rPr>
                <w:sz w:val="16"/>
              </w:rPr>
              <w:t>Grading scale/Grade attesting fulfilment of the requirements</w:t>
            </w:r>
          </w:p>
        </w:tc>
      </w:tr>
      <w:tr w:rsidR="00253E85" w:rsidRPr="00846CD8" w14:paraId="52BAA496" w14:textId="77777777" w:rsidTr="00362BA6">
        <w:trPr>
          <w:trHeight w:val="274"/>
        </w:trPr>
        <w:tc>
          <w:tcPr>
            <w:tcW w:w="5104" w:type="dxa"/>
          </w:tcPr>
          <w:p w14:paraId="4D509D72" w14:textId="242E7F6B" w:rsidR="00253E85" w:rsidRPr="00846CD8" w:rsidRDefault="00253E85" w:rsidP="00F72B03">
            <w:pPr>
              <w:spacing w:before="120" w:after="120"/>
              <w:rPr>
                <w:rFonts w:ascii="Arial" w:hAnsi="Arial"/>
              </w:rPr>
            </w:pPr>
            <w:r>
              <w:lastRenderedPageBreak/>
              <w:t>State-</w:t>
            </w:r>
            <w:proofErr w:type="spellStart"/>
            <w:r>
              <w:t>recognised</w:t>
            </w:r>
            <w:proofErr w:type="spellEnd"/>
            <w:r>
              <w:t xml:space="preserve"> document, corresponding to the third level of the Latvian Qualifications Framework (LQF </w:t>
            </w:r>
            <w:r w:rsidR="00CC6A64">
              <w:t xml:space="preserve">level </w:t>
            </w:r>
            <w:r>
              <w:t xml:space="preserve">3) and the third level of the European Qualifications Framework (EQF </w:t>
            </w:r>
            <w:r w:rsidR="00CC6A64">
              <w:t xml:space="preserve">level </w:t>
            </w:r>
            <w:r>
              <w:t>3).</w:t>
            </w:r>
          </w:p>
        </w:tc>
        <w:tc>
          <w:tcPr>
            <w:tcW w:w="5103" w:type="dxa"/>
          </w:tcPr>
          <w:p w14:paraId="431D3658" w14:textId="38E777A3" w:rsidR="00253E85" w:rsidRPr="00846CD8" w:rsidRDefault="00253E85" w:rsidP="00DE2F69">
            <w:pPr>
              <w:spacing w:before="120"/>
            </w:pPr>
            <w:r>
              <w:t>A mark of at least "average - 5" in the vocational qualification examination</w:t>
            </w:r>
            <w:r w:rsidR="00DE2F69">
              <w:t xml:space="preserve"> </w:t>
            </w:r>
            <w:r w:rsidR="00BD270E">
              <w:t>(using a 10-point scale).</w:t>
            </w:r>
          </w:p>
        </w:tc>
      </w:tr>
      <w:tr w:rsidR="00BD270E" w:rsidRPr="00D546F5" w14:paraId="3CB7C1ED" w14:textId="77777777" w:rsidTr="00BD270E">
        <w:trPr>
          <w:trHeight w:val="53"/>
        </w:trPr>
        <w:tc>
          <w:tcPr>
            <w:tcW w:w="5104" w:type="dxa"/>
          </w:tcPr>
          <w:p w14:paraId="5D48E76E"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0E3581A"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E7454E4" w14:textId="77777777" w:rsidTr="00A41A55">
        <w:trPr>
          <w:trHeight w:val="328"/>
        </w:trPr>
        <w:tc>
          <w:tcPr>
            <w:tcW w:w="5104" w:type="dxa"/>
          </w:tcPr>
          <w:p w14:paraId="70976AD3" w14:textId="21AFCC23" w:rsidR="00BD270E" w:rsidRPr="006F3449" w:rsidRDefault="00CC6A64" w:rsidP="006F3449">
            <w:pPr>
              <w:spacing w:before="120"/>
            </w:pPr>
            <w:r>
              <w:t>C</w:t>
            </w:r>
            <w:r w:rsidR="00475630">
              <w:t>ertificate of vocational basic education or secondary education enables further education at LQF level 4/ EQF level 4.</w:t>
            </w:r>
          </w:p>
        </w:tc>
        <w:tc>
          <w:tcPr>
            <w:tcW w:w="5103" w:type="dxa"/>
          </w:tcPr>
          <w:p w14:paraId="7BEA16A9"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31AAA610" w14:textId="77777777" w:rsidTr="00382158">
        <w:trPr>
          <w:cantSplit/>
          <w:trHeight w:val="53"/>
        </w:trPr>
        <w:tc>
          <w:tcPr>
            <w:tcW w:w="10207" w:type="dxa"/>
            <w:gridSpan w:val="2"/>
          </w:tcPr>
          <w:p w14:paraId="2FE9A6A4"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8B0D00D" w14:textId="77777777" w:rsidTr="00A41A55">
        <w:trPr>
          <w:cantSplit/>
          <w:trHeight w:val="231"/>
        </w:trPr>
        <w:tc>
          <w:tcPr>
            <w:tcW w:w="10207" w:type="dxa"/>
            <w:gridSpan w:val="2"/>
            <w:tcBorders>
              <w:bottom w:val="double" w:sz="4" w:space="0" w:color="auto"/>
            </w:tcBorders>
          </w:tcPr>
          <w:p w14:paraId="7AB18E66"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22A32E8"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2DEF8EB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7EF99E4" w14:textId="15DA0350" w:rsidR="008978DE" w:rsidRPr="00B023A6" w:rsidRDefault="008978DE" w:rsidP="00A002BE">
            <w:pPr>
              <w:spacing w:before="120" w:after="120"/>
              <w:jc w:val="center"/>
              <w:rPr>
                <w:rFonts w:ascii="Arial" w:hAnsi="Arial"/>
                <w:b/>
              </w:rPr>
            </w:pPr>
            <w:r>
              <w:rPr>
                <w:rFonts w:ascii="Arial" w:hAnsi="Arial"/>
                <w:b/>
              </w:rPr>
              <w:t xml:space="preserve">6. Means of obtaining the </w:t>
            </w:r>
            <w:r w:rsidR="00CC6A64" w:rsidRPr="00CC6A64">
              <w:rPr>
                <w:rFonts w:ascii="Arial" w:hAnsi="Arial"/>
                <w:b/>
              </w:rPr>
              <w:t>Certificate</w:t>
            </w:r>
          </w:p>
        </w:tc>
      </w:tr>
      <w:tr w:rsidR="00256EA9" w:rsidRPr="002E7C52" w14:paraId="0FB79FAD" w14:textId="77777777" w:rsidTr="003B1C66">
        <w:trPr>
          <w:trHeight w:val="1285"/>
        </w:trPr>
        <w:tc>
          <w:tcPr>
            <w:tcW w:w="5103" w:type="dxa"/>
            <w:gridSpan w:val="2"/>
            <w:tcBorders>
              <w:left w:val="double" w:sz="4" w:space="0" w:color="auto"/>
            </w:tcBorders>
          </w:tcPr>
          <w:p w14:paraId="5A4370AD" w14:textId="77777777" w:rsidR="00256EA9" w:rsidRPr="00AF647F" w:rsidRDefault="002E7C52" w:rsidP="00052AF1">
            <w:pPr>
              <w:spacing w:before="120"/>
              <w:rPr>
                <w:color w:val="000000"/>
                <w:sz w:val="24"/>
                <w:szCs w:val="24"/>
              </w:rPr>
            </w:pPr>
            <w:r>
              <w:rPr>
                <w:rFonts w:ascii="MS Gothic" w:eastAsia="MS Gothic" w:hAnsi="MS Gothic" w:hint="eastAsia"/>
                <w:color w:val="000000"/>
                <w:sz w:val="24"/>
                <w:szCs w:val="24"/>
                <w:lang w:val="lv-LV"/>
              </w:rPr>
              <w:t>☐</w:t>
            </w:r>
            <w:r w:rsidR="0093421E">
              <w:rPr>
                <w:color w:val="000000"/>
                <w:sz w:val="24"/>
              </w:rPr>
              <w:t xml:space="preserve"> Formal education:</w:t>
            </w:r>
          </w:p>
          <w:p w14:paraId="68468765" w14:textId="77777777" w:rsidR="00256EA9" w:rsidRPr="00872D7E" w:rsidRDefault="00AF647F" w:rsidP="00052AF1">
            <w:pPr>
              <w:spacing w:before="120"/>
              <w:ind w:left="709"/>
              <w:rPr>
                <w:color w:val="000000"/>
              </w:rPr>
            </w:pPr>
            <w:r>
              <w:rPr>
                <w:rFonts w:ascii="MS Gothic" w:eastAsia="MS Gothic" w:hAnsi="MS Gothic" w:hint="eastAsia"/>
                <w:color w:val="000000"/>
                <w:lang w:val="lv-LV"/>
              </w:rPr>
              <w:t>☐</w:t>
            </w:r>
            <w:r w:rsidR="0093421E">
              <w:rPr>
                <w:color w:val="000000"/>
              </w:rPr>
              <w:t xml:space="preserve"> Full-time</w:t>
            </w:r>
          </w:p>
          <w:p w14:paraId="74C512C4" w14:textId="77777777" w:rsidR="00256EA9" w:rsidRPr="00872D7E" w:rsidRDefault="00AF647F" w:rsidP="00052AF1">
            <w:pPr>
              <w:ind w:left="709"/>
              <w:rPr>
                <w:color w:val="000000"/>
              </w:rPr>
            </w:pPr>
            <w:r>
              <w:rPr>
                <w:rFonts w:ascii="MS Gothic" w:eastAsia="MS Gothic" w:hAnsi="MS Gothic" w:hint="eastAsia"/>
                <w:color w:val="000000"/>
                <w:lang w:val="lv-LV"/>
              </w:rPr>
              <w:t>☐</w:t>
            </w:r>
            <w:r w:rsidR="0093421E">
              <w:rPr>
                <w:color w:val="000000"/>
              </w:rPr>
              <w:t xml:space="preserve"> Full-time (work-based training)</w:t>
            </w:r>
          </w:p>
          <w:p w14:paraId="476DEAAE" w14:textId="77777777" w:rsidR="00256EA9" w:rsidRPr="00872D7E" w:rsidRDefault="00AF647F" w:rsidP="00052AF1">
            <w:pPr>
              <w:ind w:left="709"/>
              <w:rPr>
                <w:color w:val="000000"/>
              </w:rPr>
            </w:pPr>
            <w:r>
              <w:rPr>
                <w:rFonts w:ascii="MS Gothic" w:eastAsia="MS Gothic" w:hAnsi="MS Gothic" w:hint="eastAsia"/>
                <w:color w:val="000000"/>
                <w:lang w:val="lv-LV"/>
              </w:rPr>
              <w:t>☐</w:t>
            </w:r>
            <w:r w:rsidR="0093421E">
              <w:rPr>
                <w:color w:val="000000"/>
              </w:rPr>
              <w:t xml:space="preserve"> Part-time</w:t>
            </w:r>
          </w:p>
        </w:tc>
        <w:tc>
          <w:tcPr>
            <w:tcW w:w="5104" w:type="dxa"/>
            <w:gridSpan w:val="2"/>
            <w:tcBorders>
              <w:right w:val="double" w:sz="4" w:space="0" w:color="auto"/>
            </w:tcBorders>
          </w:tcPr>
          <w:p w14:paraId="5ED0EA41" w14:textId="77777777" w:rsidR="00256EA9" w:rsidRPr="00872D7E" w:rsidRDefault="00F871F5" w:rsidP="00052AF1">
            <w:pPr>
              <w:spacing w:before="120"/>
              <w:rPr>
                <w:color w:val="000000"/>
                <w:sz w:val="24"/>
                <w:szCs w:val="24"/>
              </w:rPr>
            </w:pPr>
            <w:r>
              <w:rPr>
                <w:rFonts w:ascii="MS Gothic" w:eastAsia="MS Gothic" w:hAnsi="MS Gothic" w:hint="eastAsia"/>
                <w:color w:val="000000"/>
                <w:sz w:val="24"/>
                <w:szCs w:val="24"/>
                <w:lang w:val="lv-LV"/>
              </w:rPr>
              <w:t>☐</w:t>
            </w:r>
            <w:r w:rsidR="0093421E">
              <w:rPr>
                <w:color w:val="000000"/>
                <w:sz w:val="24"/>
              </w:rPr>
              <w:t xml:space="preserve"> Education acquired outside the formal education system</w:t>
            </w:r>
          </w:p>
        </w:tc>
      </w:tr>
      <w:tr w:rsidR="00B023A6" w:rsidRPr="00BA6FFE" w14:paraId="429C160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2755E15" w14:textId="77777777" w:rsidR="00256EA9" w:rsidRDefault="00256EA9" w:rsidP="006543C2">
            <w:pPr>
              <w:rPr>
                <w:rFonts w:ascii="Arial" w:hAnsi="Arial"/>
                <w:b/>
                <w:lang w:val="lv-LV"/>
              </w:rPr>
            </w:pPr>
          </w:p>
          <w:p w14:paraId="3BA701E1"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0FFDBB3" w14:textId="77777777" w:rsidR="00256EA9" w:rsidRPr="00256EA9" w:rsidRDefault="00256EA9" w:rsidP="006543C2">
            <w:pPr>
              <w:rPr>
                <w:lang w:val="lv-LV" w:eastAsia="en-US"/>
              </w:rPr>
            </w:pPr>
          </w:p>
        </w:tc>
      </w:tr>
      <w:tr w:rsidR="008978DE" w:rsidRPr="00BA6FFE" w14:paraId="056EA7AD" w14:textId="77777777" w:rsidTr="00052AF1">
        <w:trPr>
          <w:trHeight w:val="20"/>
        </w:trPr>
        <w:tc>
          <w:tcPr>
            <w:tcW w:w="3402" w:type="dxa"/>
            <w:tcBorders>
              <w:top w:val="double" w:sz="4" w:space="0" w:color="auto"/>
              <w:left w:val="double" w:sz="4" w:space="0" w:color="auto"/>
            </w:tcBorders>
          </w:tcPr>
          <w:p w14:paraId="7905E6A0"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26D9164"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06FA089"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E7C52" w14:paraId="51A99E2C" w14:textId="77777777" w:rsidTr="00052AF1">
        <w:trPr>
          <w:trHeight w:val="323"/>
        </w:trPr>
        <w:tc>
          <w:tcPr>
            <w:tcW w:w="3402" w:type="dxa"/>
            <w:tcBorders>
              <w:left w:val="double" w:sz="4" w:space="0" w:color="auto"/>
            </w:tcBorders>
          </w:tcPr>
          <w:p w14:paraId="01234DBA"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42697CB0"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3E1348B"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2E7C52" w14:paraId="75111B40" w14:textId="77777777" w:rsidTr="00052AF1">
        <w:trPr>
          <w:trHeight w:val="350"/>
        </w:trPr>
        <w:tc>
          <w:tcPr>
            <w:tcW w:w="3402" w:type="dxa"/>
            <w:tcBorders>
              <w:left w:val="double" w:sz="4" w:space="0" w:color="auto"/>
            </w:tcBorders>
          </w:tcPr>
          <w:p w14:paraId="7325EA7A"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0A14B20"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6CBC765"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2AD2D15"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8A74BBA"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4C87EADD"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C4F49AE" w14:textId="77777777" w:rsidR="00966AC8" w:rsidRPr="00206636" w:rsidRDefault="00052AF1" w:rsidP="008C0018">
            <w:pPr>
              <w:spacing w:before="120" w:after="20"/>
              <w:rPr>
                <w:color w:val="000000"/>
                <w:sz w:val="18"/>
                <w:szCs w:val="18"/>
              </w:rPr>
            </w:pPr>
            <w:r>
              <w:rPr>
                <w:color w:val="000000"/>
                <w:sz w:val="18"/>
              </w:rPr>
              <w:t>*** Applicable to formal education.</w:t>
            </w:r>
          </w:p>
          <w:p w14:paraId="78CA738C" w14:textId="77777777" w:rsidR="00B1064A" w:rsidRPr="00AD0235" w:rsidRDefault="00B1064A" w:rsidP="00BA6FFE">
            <w:pPr>
              <w:spacing w:before="20" w:after="20"/>
              <w:rPr>
                <w:color w:val="000000"/>
                <w:sz w:val="18"/>
                <w:szCs w:val="18"/>
                <w:lang w:val="lv-LV"/>
              </w:rPr>
            </w:pPr>
          </w:p>
          <w:p w14:paraId="09BFABD0" w14:textId="77777777" w:rsidR="00966AC8" w:rsidRPr="00206636" w:rsidRDefault="00966AC8" w:rsidP="00BA6FFE">
            <w:pPr>
              <w:spacing w:before="40" w:after="40"/>
              <w:rPr>
                <w:b/>
                <w:color w:val="000000"/>
              </w:rPr>
            </w:pPr>
            <w:r>
              <w:rPr>
                <w:b/>
                <w:color w:val="000000"/>
              </w:rPr>
              <w:t>Further information available at:</w:t>
            </w:r>
          </w:p>
          <w:p w14:paraId="192EF80C" w14:textId="77777777" w:rsidR="00083313" w:rsidRDefault="0093421E">
            <w:pPr>
              <w:rPr>
                <w:i/>
                <w:color w:val="000000"/>
              </w:rPr>
            </w:pPr>
            <w:hyperlink r:id="rId11" w:history="1">
              <w:r>
                <w:rPr>
                  <w:rStyle w:val="Hyperlink"/>
                  <w:i/>
                </w:rPr>
                <w:t>www.izm.gov.lv</w:t>
              </w:r>
            </w:hyperlink>
          </w:p>
          <w:p w14:paraId="39EEA1A7" w14:textId="77777777" w:rsidR="00083313" w:rsidRPr="00206636" w:rsidRDefault="00083313">
            <w:pPr>
              <w:rPr>
                <w:i/>
                <w:color w:val="000000"/>
                <w:lang w:val="lv-LV"/>
              </w:rPr>
            </w:pPr>
          </w:p>
          <w:p w14:paraId="12BC4D7A" w14:textId="77777777" w:rsidR="00966AC8" w:rsidRPr="009F101E" w:rsidRDefault="0093421E">
            <w:pPr>
              <w:rPr>
                <w:i/>
              </w:rPr>
            </w:pPr>
            <w:hyperlink r:id="rId12" w:history="1">
              <w:r>
                <w:rPr>
                  <w:rStyle w:val="Hyperlink"/>
                  <w:i/>
                </w:rPr>
                <w:t>https://visc.gov.lv/profizglitiba/stand_saraksts_mk_not_626.shtml</w:t>
              </w:r>
            </w:hyperlink>
          </w:p>
          <w:p w14:paraId="5CF4F193" w14:textId="77777777" w:rsidR="00083313" w:rsidRPr="00206636" w:rsidRDefault="00083313">
            <w:pPr>
              <w:rPr>
                <w:color w:val="000000"/>
                <w:sz w:val="18"/>
                <w:lang w:val="lv-LV"/>
              </w:rPr>
            </w:pPr>
          </w:p>
          <w:p w14:paraId="3BE46D58" w14:textId="77777777" w:rsidR="00966AC8" w:rsidRPr="00206636" w:rsidRDefault="00966AC8" w:rsidP="00BA6FFE">
            <w:pPr>
              <w:spacing w:before="40" w:after="40"/>
              <w:rPr>
                <w:b/>
                <w:color w:val="000000"/>
              </w:rPr>
            </w:pPr>
            <w:r>
              <w:rPr>
                <w:b/>
                <w:color w:val="000000"/>
              </w:rPr>
              <w:t>National Information Centre:</w:t>
            </w:r>
          </w:p>
          <w:p w14:paraId="454393BF"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154A1061"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6D07" w14:textId="77777777" w:rsidR="004254EC" w:rsidRDefault="004254EC">
      <w:r>
        <w:separator/>
      </w:r>
    </w:p>
  </w:endnote>
  <w:endnote w:type="continuationSeparator" w:id="0">
    <w:p w14:paraId="0D97503F" w14:textId="77777777" w:rsidR="004254EC" w:rsidRDefault="0042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B4FE" w14:textId="77777777" w:rsidR="002C2CF3" w:rsidRPr="002A1990" w:rsidRDefault="002C2CF3" w:rsidP="002C2CF3">
    <w:pPr>
      <w:pStyle w:val="Header"/>
      <w:jc w:val="right"/>
    </w:pPr>
    <w:r>
      <w:fldChar w:fldCharType="begin"/>
    </w:r>
    <w:r>
      <w:instrText xml:space="preserve"> PAGE   \* MERGEFORMAT </w:instrText>
    </w:r>
    <w:r>
      <w:fldChar w:fldCharType="separate"/>
    </w:r>
    <w:r w:rsidR="002E7C52">
      <w:t>2</w:t>
    </w:r>
    <w:r>
      <w:fldChar w:fldCharType="end"/>
    </w:r>
  </w:p>
  <w:p w14:paraId="5BF8467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19CC"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C8C757D"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383EFBD"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7790E964" w14:textId="77777777" w:rsidR="00A90A0E" w:rsidRPr="00762F2F" w:rsidRDefault="00444770" w:rsidP="003C241F">
    <w:pPr>
      <w:pStyle w:val="Footer"/>
      <w:jc w:val="both"/>
      <w:rPr>
        <w:bCs/>
        <w:sz w:val="16"/>
        <w:szCs w:val="16"/>
      </w:rPr>
    </w:pPr>
    <w:r>
      <w:rPr>
        <w:b/>
        <w:sz w:val="16"/>
        <w:vertAlign w:val="superscript"/>
      </w:rPr>
      <w:t xml:space="preserve"> (**)</w:t>
    </w:r>
    <w:r>
      <w:rPr>
        <w:sz w:val="16"/>
      </w:rPr>
      <w:t xml:space="preserve"> occupational title from the AIC Database </w:t>
    </w:r>
    <w:r>
      <w:rPr>
        <w:sz w:val="16"/>
        <w:szCs w:val="16"/>
      </w:rPr>
      <w:sym w:font="Symbol" w:char="F05B"/>
    </w:r>
    <w:r>
      <w:rPr>
        <w:sz w:val="16"/>
      </w:rPr>
      <w:t>2019</w:t>
    </w:r>
    <w:r>
      <w:rPr>
        <w:sz w:val="16"/>
        <w:szCs w:val="16"/>
      </w:rPr>
      <w:sym w:font="Symbol" w:char="F05D"/>
    </w:r>
    <w:r>
      <w:rPr>
        <w:sz w:val="16"/>
      </w:rPr>
      <w:t xml:space="preserve"> </w:t>
    </w:r>
  </w:p>
  <w:p w14:paraId="0D56A95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5F57" w14:textId="77777777" w:rsidR="004254EC" w:rsidRDefault="004254EC">
      <w:r>
        <w:separator/>
      </w:r>
    </w:p>
  </w:footnote>
  <w:footnote w:type="continuationSeparator" w:id="0">
    <w:p w14:paraId="08F01E88" w14:textId="77777777" w:rsidR="004254EC" w:rsidRDefault="00425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E7A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803827">
    <w:abstractNumId w:val="15"/>
  </w:num>
  <w:num w:numId="2" w16cid:durableId="1412971542">
    <w:abstractNumId w:val="37"/>
  </w:num>
  <w:num w:numId="3" w16cid:durableId="1490364012">
    <w:abstractNumId w:val="35"/>
  </w:num>
  <w:num w:numId="4" w16cid:durableId="832066820">
    <w:abstractNumId w:val="11"/>
  </w:num>
  <w:num w:numId="5" w16cid:durableId="1046687696">
    <w:abstractNumId w:val="29"/>
  </w:num>
  <w:num w:numId="6" w16cid:durableId="1770814238">
    <w:abstractNumId w:val="32"/>
  </w:num>
  <w:num w:numId="7" w16cid:durableId="211699285">
    <w:abstractNumId w:val="43"/>
  </w:num>
  <w:num w:numId="8" w16cid:durableId="1686202496">
    <w:abstractNumId w:val="4"/>
  </w:num>
  <w:num w:numId="9" w16cid:durableId="1083717707">
    <w:abstractNumId w:val="8"/>
  </w:num>
  <w:num w:numId="10" w16cid:durableId="1347831859">
    <w:abstractNumId w:val="7"/>
  </w:num>
  <w:num w:numId="11" w16cid:durableId="567769561">
    <w:abstractNumId w:val="27"/>
  </w:num>
  <w:num w:numId="12" w16cid:durableId="1246106599">
    <w:abstractNumId w:val="26"/>
  </w:num>
  <w:num w:numId="13" w16cid:durableId="659044046">
    <w:abstractNumId w:val="21"/>
  </w:num>
  <w:num w:numId="14" w16cid:durableId="1004431602">
    <w:abstractNumId w:val="20"/>
  </w:num>
  <w:num w:numId="15" w16cid:durableId="1402800141">
    <w:abstractNumId w:val="17"/>
  </w:num>
  <w:num w:numId="16" w16cid:durableId="7682348">
    <w:abstractNumId w:val="23"/>
  </w:num>
  <w:num w:numId="17" w16cid:durableId="510491980">
    <w:abstractNumId w:val="31"/>
  </w:num>
  <w:num w:numId="18" w16cid:durableId="418599263">
    <w:abstractNumId w:val="18"/>
  </w:num>
  <w:num w:numId="19" w16cid:durableId="2020614159">
    <w:abstractNumId w:val="9"/>
  </w:num>
  <w:num w:numId="20" w16cid:durableId="638729249">
    <w:abstractNumId w:val="36"/>
  </w:num>
  <w:num w:numId="21" w16cid:durableId="245456000">
    <w:abstractNumId w:val="33"/>
  </w:num>
  <w:num w:numId="22" w16cid:durableId="1503277800">
    <w:abstractNumId w:val="3"/>
  </w:num>
  <w:num w:numId="23" w16cid:durableId="665939622">
    <w:abstractNumId w:val="42"/>
  </w:num>
  <w:num w:numId="24" w16cid:durableId="323319002">
    <w:abstractNumId w:val="24"/>
  </w:num>
  <w:num w:numId="25" w16cid:durableId="454905834">
    <w:abstractNumId w:val="6"/>
  </w:num>
  <w:num w:numId="26" w16cid:durableId="50546594">
    <w:abstractNumId w:val="2"/>
  </w:num>
  <w:num w:numId="27" w16cid:durableId="1155605346">
    <w:abstractNumId w:val="19"/>
  </w:num>
  <w:num w:numId="28" w16cid:durableId="434442011">
    <w:abstractNumId w:val="45"/>
  </w:num>
  <w:num w:numId="29" w16cid:durableId="892155214">
    <w:abstractNumId w:val="44"/>
  </w:num>
  <w:num w:numId="30" w16cid:durableId="540555738">
    <w:abstractNumId w:val="40"/>
  </w:num>
  <w:num w:numId="31" w16cid:durableId="753162350">
    <w:abstractNumId w:val="34"/>
  </w:num>
  <w:num w:numId="32" w16cid:durableId="1168058979">
    <w:abstractNumId w:val="0"/>
  </w:num>
  <w:num w:numId="33" w16cid:durableId="1198812275">
    <w:abstractNumId w:val="12"/>
  </w:num>
  <w:num w:numId="34" w16cid:durableId="1328822500">
    <w:abstractNumId w:val="1"/>
  </w:num>
  <w:num w:numId="35" w16cid:durableId="1107507924">
    <w:abstractNumId w:val="16"/>
  </w:num>
  <w:num w:numId="36" w16cid:durableId="249317309">
    <w:abstractNumId w:val="28"/>
  </w:num>
  <w:num w:numId="37" w16cid:durableId="1943805332">
    <w:abstractNumId w:val="39"/>
  </w:num>
  <w:num w:numId="38" w16cid:durableId="1967931769">
    <w:abstractNumId w:val="25"/>
  </w:num>
  <w:num w:numId="39" w16cid:durableId="287005481">
    <w:abstractNumId w:val="22"/>
  </w:num>
  <w:num w:numId="40" w16cid:durableId="219757478">
    <w:abstractNumId w:val="30"/>
  </w:num>
  <w:num w:numId="41" w16cid:durableId="105732855">
    <w:abstractNumId w:val="5"/>
  </w:num>
  <w:num w:numId="42" w16cid:durableId="163476721">
    <w:abstractNumId w:val="38"/>
  </w:num>
  <w:num w:numId="43" w16cid:durableId="464933531">
    <w:abstractNumId w:val="10"/>
  </w:num>
  <w:num w:numId="44" w16cid:durableId="1416392426">
    <w:abstractNumId w:val="14"/>
  </w:num>
  <w:num w:numId="45" w16cid:durableId="1761557875">
    <w:abstractNumId w:val="13"/>
  </w:num>
  <w:num w:numId="46" w16cid:durableId="8361955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6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C4"/>
    <w:rsid w:val="000C1860"/>
    <w:rsid w:val="000E2812"/>
    <w:rsid w:val="000E6826"/>
    <w:rsid w:val="000F4CB6"/>
    <w:rsid w:val="001033DD"/>
    <w:rsid w:val="00115799"/>
    <w:rsid w:val="00126F36"/>
    <w:rsid w:val="00143EC3"/>
    <w:rsid w:val="00145472"/>
    <w:rsid w:val="00150C4D"/>
    <w:rsid w:val="0015298E"/>
    <w:rsid w:val="00161969"/>
    <w:rsid w:val="00171489"/>
    <w:rsid w:val="00173E15"/>
    <w:rsid w:val="001778CE"/>
    <w:rsid w:val="001824D7"/>
    <w:rsid w:val="001831E8"/>
    <w:rsid w:val="001B0972"/>
    <w:rsid w:val="001B0E49"/>
    <w:rsid w:val="001B1371"/>
    <w:rsid w:val="001B6897"/>
    <w:rsid w:val="001C3138"/>
    <w:rsid w:val="001C318D"/>
    <w:rsid w:val="001D4357"/>
    <w:rsid w:val="001E6D06"/>
    <w:rsid w:val="001F0013"/>
    <w:rsid w:val="001F060C"/>
    <w:rsid w:val="001F4537"/>
    <w:rsid w:val="001F45B5"/>
    <w:rsid w:val="001F730C"/>
    <w:rsid w:val="00201EE6"/>
    <w:rsid w:val="00206636"/>
    <w:rsid w:val="00206AEB"/>
    <w:rsid w:val="002076CA"/>
    <w:rsid w:val="00212197"/>
    <w:rsid w:val="00213100"/>
    <w:rsid w:val="00223B22"/>
    <w:rsid w:val="00224141"/>
    <w:rsid w:val="00233A3F"/>
    <w:rsid w:val="00253E85"/>
    <w:rsid w:val="002553D9"/>
    <w:rsid w:val="00256EA9"/>
    <w:rsid w:val="00260C78"/>
    <w:rsid w:val="00261DEE"/>
    <w:rsid w:val="00282A04"/>
    <w:rsid w:val="002869FD"/>
    <w:rsid w:val="002931A8"/>
    <w:rsid w:val="002A0A18"/>
    <w:rsid w:val="002A1990"/>
    <w:rsid w:val="002A3E1C"/>
    <w:rsid w:val="002A7D7B"/>
    <w:rsid w:val="002C2CF3"/>
    <w:rsid w:val="002C30F7"/>
    <w:rsid w:val="002D0D1E"/>
    <w:rsid w:val="002E04ED"/>
    <w:rsid w:val="002E7C52"/>
    <w:rsid w:val="00327751"/>
    <w:rsid w:val="00327A5F"/>
    <w:rsid w:val="00337C59"/>
    <w:rsid w:val="00350A1C"/>
    <w:rsid w:val="00362BA6"/>
    <w:rsid w:val="00370540"/>
    <w:rsid w:val="0037752F"/>
    <w:rsid w:val="00382158"/>
    <w:rsid w:val="00395386"/>
    <w:rsid w:val="003B1C66"/>
    <w:rsid w:val="003C0B9C"/>
    <w:rsid w:val="003C241F"/>
    <w:rsid w:val="003C2A02"/>
    <w:rsid w:val="003C701D"/>
    <w:rsid w:val="003C722E"/>
    <w:rsid w:val="003D3644"/>
    <w:rsid w:val="003D63E3"/>
    <w:rsid w:val="003E50A3"/>
    <w:rsid w:val="003F49F2"/>
    <w:rsid w:val="004046B4"/>
    <w:rsid w:val="004151F4"/>
    <w:rsid w:val="00422C98"/>
    <w:rsid w:val="004240CF"/>
    <w:rsid w:val="004254EC"/>
    <w:rsid w:val="00430DF0"/>
    <w:rsid w:val="004352B0"/>
    <w:rsid w:val="004361CD"/>
    <w:rsid w:val="00440215"/>
    <w:rsid w:val="0044241F"/>
    <w:rsid w:val="00444770"/>
    <w:rsid w:val="00447FE4"/>
    <w:rsid w:val="0045567B"/>
    <w:rsid w:val="00461FE0"/>
    <w:rsid w:val="00467BEE"/>
    <w:rsid w:val="00475630"/>
    <w:rsid w:val="0048202C"/>
    <w:rsid w:val="0048299F"/>
    <w:rsid w:val="00494A04"/>
    <w:rsid w:val="004A18E1"/>
    <w:rsid w:val="004A7F93"/>
    <w:rsid w:val="004D01F8"/>
    <w:rsid w:val="004D30CA"/>
    <w:rsid w:val="004D5A94"/>
    <w:rsid w:val="004E2B53"/>
    <w:rsid w:val="004F55F8"/>
    <w:rsid w:val="005116DA"/>
    <w:rsid w:val="005124EA"/>
    <w:rsid w:val="00515BCF"/>
    <w:rsid w:val="00516120"/>
    <w:rsid w:val="005166B5"/>
    <w:rsid w:val="005261A6"/>
    <w:rsid w:val="005323F7"/>
    <w:rsid w:val="0053616F"/>
    <w:rsid w:val="00540A7F"/>
    <w:rsid w:val="00550DA1"/>
    <w:rsid w:val="00553BD3"/>
    <w:rsid w:val="00571CEC"/>
    <w:rsid w:val="00581F04"/>
    <w:rsid w:val="00586E5B"/>
    <w:rsid w:val="005B13F2"/>
    <w:rsid w:val="005B2454"/>
    <w:rsid w:val="005C4829"/>
    <w:rsid w:val="005C4946"/>
    <w:rsid w:val="005D36C9"/>
    <w:rsid w:val="005E7ED4"/>
    <w:rsid w:val="005F08F6"/>
    <w:rsid w:val="005F76AB"/>
    <w:rsid w:val="006069FA"/>
    <w:rsid w:val="00613262"/>
    <w:rsid w:val="0063005B"/>
    <w:rsid w:val="00641519"/>
    <w:rsid w:val="00642086"/>
    <w:rsid w:val="00644539"/>
    <w:rsid w:val="00644D16"/>
    <w:rsid w:val="00645BEF"/>
    <w:rsid w:val="006543C2"/>
    <w:rsid w:val="00654AEA"/>
    <w:rsid w:val="006568C2"/>
    <w:rsid w:val="00665243"/>
    <w:rsid w:val="006674AC"/>
    <w:rsid w:val="00684B5C"/>
    <w:rsid w:val="00686F70"/>
    <w:rsid w:val="00696C8D"/>
    <w:rsid w:val="00697788"/>
    <w:rsid w:val="00697A89"/>
    <w:rsid w:val="006A3FCB"/>
    <w:rsid w:val="006A6D46"/>
    <w:rsid w:val="006B4A47"/>
    <w:rsid w:val="006C6B59"/>
    <w:rsid w:val="006C77D8"/>
    <w:rsid w:val="006D54DF"/>
    <w:rsid w:val="006D63C3"/>
    <w:rsid w:val="006E791B"/>
    <w:rsid w:val="006F3449"/>
    <w:rsid w:val="0070474B"/>
    <w:rsid w:val="0071242E"/>
    <w:rsid w:val="00723553"/>
    <w:rsid w:val="00736667"/>
    <w:rsid w:val="007453F3"/>
    <w:rsid w:val="00760DE4"/>
    <w:rsid w:val="00762D26"/>
    <w:rsid w:val="00762F2F"/>
    <w:rsid w:val="00767E5E"/>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1637"/>
    <w:rsid w:val="00826C98"/>
    <w:rsid w:val="00827A85"/>
    <w:rsid w:val="00846CD8"/>
    <w:rsid w:val="00860358"/>
    <w:rsid w:val="0086513D"/>
    <w:rsid w:val="008713ED"/>
    <w:rsid w:val="00872D7E"/>
    <w:rsid w:val="00873173"/>
    <w:rsid w:val="008819F1"/>
    <w:rsid w:val="008826CC"/>
    <w:rsid w:val="008978DE"/>
    <w:rsid w:val="008A535B"/>
    <w:rsid w:val="008C0018"/>
    <w:rsid w:val="008C0A0D"/>
    <w:rsid w:val="008C3146"/>
    <w:rsid w:val="008C4286"/>
    <w:rsid w:val="009018EC"/>
    <w:rsid w:val="00910DD0"/>
    <w:rsid w:val="00932772"/>
    <w:rsid w:val="0093421E"/>
    <w:rsid w:val="009354C7"/>
    <w:rsid w:val="00935FB3"/>
    <w:rsid w:val="009560B5"/>
    <w:rsid w:val="00966AC8"/>
    <w:rsid w:val="00966BBF"/>
    <w:rsid w:val="00976BCD"/>
    <w:rsid w:val="00992DC0"/>
    <w:rsid w:val="009A021E"/>
    <w:rsid w:val="009B37E5"/>
    <w:rsid w:val="009C5E68"/>
    <w:rsid w:val="009D01BD"/>
    <w:rsid w:val="009D14BD"/>
    <w:rsid w:val="009D62D2"/>
    <w:rsid w:val="009E1482"/>
    <w:rsid w:val="009E709B"/>
    <w:rsid w:val="009F101E"/>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90A0E"/>
    <w:rsid w:val="00A960EA"/>
    <w:rsid w:val="00AD0235"/>
    <w:rsid w:val="00AD6990"/>
    <w:rsid w:val="00AE62DE"/>
    <w:rsid w:val="00AF647F"/>
    <w:rsid w:val="00B023A6"/>
    <w:rsid w:val="00B044C6"/>
    <w:rsid w:val="00B1064A"/>
    <w:rsid w:val="00B14EE4"/>
    <w:rsid w:val="00B3516D"/>
    <w:rsid w:val="00B4024F"/>
    <w:rsid w:val="00B408CB"/>
    <w:rsid w:val="00B40A5F"/>
    <w:rsid w:val="00B53758"/>
    <w:rsid w:val="00B54137"/>
    <w:rsid w:val="00B62D8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BF3306"/>
    <w:rsid w:val="00C00B29"/>
    <w:rsid w:val="00C13F83"/>
    <w:rsid w:val="00C27A6F"/>
    <w:rsid w:val="00C355FF"/>
    <w:rsid w:val="00C35CC4"/>
    <w:rsid w:val="00C42000"/>
    <w:rsid w:val="00C51CD2"/>
    <w:rsid w:val="00C562EE"/>
    <w:rsid w:val="00C56E76"/>
    <w:rsid w:val="00C57A05"/>
    <w:rsid w:val="00C62417"/>
    <w:rsid w:val="00C65B15"/>
    <w:rsid w:val="00C9037A"/>
    <w:rsid w:val="00C91A8A"/>
    <w:rsid w:val="00C92E87"/>
    <w:rsid w:val="00C965F0"/>
    <w:rsid w:val="00CA1DC0"/>
    <w:rsid w:val="00CB1736"/>
    <w:rsid w:val="00CB404C"/>
    <w:rsid w:val="00CB7408"/>
    <w:rsid w:val="00CC58D9"/>
    <w:rsid w:val="00CC6A64"/>
    <w:rsid w:val="00CE06E9"/>
    <w:rsid w:val="00CE665C"/>
    <w:rsid w:val="00CE68EB"/>
    <w:rsid w:val="00CE7D46"/>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7B40"/>
    <w:rsid w:val="00DE2F69"/>
    <w:rsid w:val="00DE63F6"/>
    <w:rsid w:val="00DF0C36"/>
    <w:rsid w:val="00E31ABC"/>
    <w:rsid w:val="00E5613C"/>
    <w:rsid w:val="00E647A9"/>
    <w:rsid w:val="00E7593D"/>
    <w:rsid w:val="00E90063"/>
    <w:rsid w:val="00EA4FF7"/>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71F5"/>
    <w:rsid w:val="00F873F2"/>
    <w:rsid w:val="00F93CCC"/>
    <w:rsid w:val="00F9560A"/>
    <w:rsid w:val="00FA2642"/>
    <w:rsid w:val="00FA60EC"/>
    <w:rsid w:val="00FB319D"/>
    <w:rsid w:val="00FB66DB"/>
    <w:rsid w:val="00FB7570"/>
    <w:rsid w:val="00FB7A7F"/>
    <w:rsid w:val="00FC2244"/>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FB54F"/>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6565">
      <w:marLeft w:val="0"/>
      <w:marRight w:val="0"/>
      <w:marTop w:val="0"/>
      <w:marBottom w:val="0"/>
      <w:divBdr>
        <w:top w:val="none" w:sz="0" w:space="0" w:color="auto"/>
        <w:left w:val="none" w:sz="0" w:space="0" w:color="auto"/>
        <w:bottom w:val="none" w:sz="0" w:space="0" w:color="auto"/>
        <w:right w:val="none" w:sz="0" w:space="0" w:color="auto"/>
      </w:divBdr>
    </w:div>
    <w:div w:id="233006567">
      <w:marLeft w:val="0"/>
      <w:marRight w:val="0"/>
      <w:marTop w:val="0"/>
      <w:marBottom w:val="0"/>
      <w:divBdr>
        <w:top w:val="none" w:sz="0" w:space="0" w:color="auto"/>
        <w:left w:val="none" w:sz="0" w:space="0" w:color="auto"/>
        <w:bottom w:val="none" w:sz="0" w:space="0" w:color="auto"/>
        <w:right w:val="none" w:sz="0" w:space="0" w:color="auto"/>
      </w:divBdr>
      <w:divsChild>
        <w:div w:id="233006566">
          <w:marLeft w:val="0"/>
          <w:marRight w:val="0"/>
          <w:marTop w:val="0"/>
          <w:marBottom w:val="0"/>
          <w:divBdr>
            <w:top w:val="none" w:sz="0" w:space="0" w:color="auto"/>
            <w:left w:val="none" w:sz="0" w:space="0" w:color="auto"/>
            <w:bottom w:val="none" w:sz="0" w:space="0" w:color="auto"/>
            <w:right w:val="none" w:sz="0" w:space="0" w:color="auto"/>
          </w:divBdr>
        </w:div>
        <w:div w:id="233006568">
          <w:marLeft w:val="0"/>
          <w:marRight w:val="0"/>
          <w:marTop w:val="0"/>
          <w:marBottom w:val="0"/>
          <w:divBdr>
            <w:top w:val="none" w:sz="0" w:space="0" w:color="auto"/>
            <w:left w:val="none" w:sz="0" w:space="0" w:color="auto"/>
            <w:bottom w:val="none" w:sz="0" w:space="0" w:color="auto"/>
            <w:right w:val="none" w:sz="0" w:space="0" w:color="auto"/>
          </w:divBdr>
        </w:div>
      </w:divsChild>
    </w:div>
    <w:div w:id="233006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91FB-F59C-412F-A7DF-9EA35FAB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4344</Words>
  <Characters>2477</Characters>
  <Application>Microsoft Office Word</Application>
  <DocSecurity>0</DocSecurity>
  <Lines>20</Lines>
  <Paragraphs>13</Paragraphs>
  <ScaleCrop>false</ScaleCrop>
  <Company>Cedefop</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2023-12-29T08:42:00Z</dcterms:created>
  <dcterms:modified xsi:type="dcterms:W3CDTF">2025-02-24T12:48:00Z</dcterms:modified>
</cp:coreProperties>
</file>