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6F60B3F4" w14:textId="77777777" w:rsidTr="00261DEE">
        <w:trPr>
          <w:cantSplit/>
          <w:trHeight w:val="851"/>
        </w:trPr>
        <w:tc>
          <w:tcPr>
            <w:tcW w:w="2203" w:type="dxa"/>
          </w:tcPr>
          <w:p w14:paraId="44039B46" w14:textId="77777777" w:rsidR="008978DE" w:rsidRPr="00D546F5" w:rsidRDefault="0049770A">
            <w:pPr>
              <w:jc w:val="center"/>
              <w:rPr>
                <w:rFonts w:ascii="Arial" w:hAnsi="Arial"/>
              </w:rPr>
            </w:pPr>
            <w:r w:rsidRPr="001852FD">
              <w:rPr>
                <w:noProof/>
              </w:rPr>
              <w:drawing>
                <wp:inline distT="0" distB="0" distL="0" distR="0" wp14:anchorId="2E45B857" wp14:editId="43BDA604">
                  <wp:extent cx="1263650" cy="7048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704850"/>
                          </a:xfrm>
                          <a:prstGeom prst="rect">
                            <a:avLst/>
                          </a:prstGeom>
                          <a:noFill/>
                          <a:ln>
                            <a:noFill/>
                          </a:ln>
                        </pic:spPr>
                      </pic:pic>
                    </a:graphicData>
                  </a:graphic>
                </wp:inline>
              </w:drawing>
            </w:r>
          </w:p>
        </w:tc>
        <w:tc>
          <w:tcPr>
            <w:tcW w:w="6662" w:type="dxa"/>
          </w:tcPr>
          <w:p w14:paraId="5968A239" w14:textId="75BA6876" w:rsidR="008978DE" w:rsidRPr="00D546F5" w:rsidRDefault="00E03F78">
            <w:pPr>
              <w:spacing w:before="120"/>
              <w:jc w:val="center"/>
              <w:rPr>
                <w:rFonts w:ascii="Arial" w:hAnsi="Arial"/>
                <w:sz w:val="36"/>
              </w:rPr>
            </w:pPr>
            <w:r w:rsidRPr="00E03F78">
              <w:rPr>
                <w:rFonts w:ascii="Arial" w:hAnsi="Arial"/>
                <w:sz w:val="36"/>
              </w:rPr>
              <w:t>Certificate supplement</w:t>
            </w:r>
            <w:r w:rsidR="00261DEE">
              <w:rPr>
                <w:rFonts w:ascii="Arial" w:hAnsi="Arial"/>
                <w:sz w:val="36"/>
                <w:vertAlign w:val="superscript"/>
              </w:rPr>
              <w:t>(*)</w:t>
            </w:r>
          </w:p>
        </w:tc>
        <w:tc>
          <w:tcPr>
            <w:tcW w:w="1485" w:type="dxa"/>
          </w:tcPr>
          <w:p w14:paraId="1E243DB9" w14:textId="77777777" w:rsidR="008978DE" w:rsidRPr="00D546F5" w:rsidRDefault="008978DE">
            <w:pPr>
              <w:jc w:val="center"/>
              <w:rPr>
                <w:rFonts w:ascii="Arial" w:hAnsi="Arial"/>
                <w:sz w:val="16"/>
              </w:rPr>
            </w:pPr>
            <w:r>
              <w:rPr>
                <w:rFonts w:ascii="Arial" w:hAnsi="Arial"/>
                <w:sz w:val="16"/>
              </w:rPr>
              <w:t xml:space="preserve"> </w:t>
            </w:r>
            <w:r w:rsidR="0049770A" w:rsidRPr="001852FD">
              <w:rPr>
                <w:noProof/>
              </w:rPr>
              <w:drawing>
                <wp:inline distT="0" distB="0" distL="0" distR="0" wp14:anchorId="5D96BB12" wp14:editId="7A9396A6">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6BE477FF" w14:textId="77777777" w:rsidR="007B0255" w:rsidRPr="000E6826" w:rsidRDefault="007B0255" w:rsidP="009E1482">
      <w:pPr>
        <w:rPr>
          <w:rFonts w:ascii="Arial" w:hAnsi="Arial"/>
          <w:color w:val="000000"/>
          <w:sz w:val="22"/>
          <w:lang w:val="lv-LV"/>
        </w:rPr>
      </w:pPr>
    </w:p>
    <w:p w14:paraId="36DC6241" w14:textId="70A9114C" w:rsidR="007B0255" w:rsidRPr="000E2812" w:rsidRDefault="007B0255" w:rsidP="000E2812">
      <w:r>
        <w:rPr>
          <w:rFonts w:ascii="Arial" w:hAnsi="Arial"/>
          <w:sz w:val="22"/>
        </w:rPr>
        <w:t xml:space="preserve">Series of </w:t>
      </w:r>
      <w:r w:rsidR="00E03F78">
        <w:rPr>
          <w:rFonts w:ascii="Arial" w:hAnsi="Arial"/>
          <w:sz w:val="22"/>
        </w:rPr>
        <w:t>the</w:t>
      </w:r>
      <w:r>
        <w:rPr>
          <w:rFonts w:ascii="Arial" w:hAnsi="Arial"/>
          <w:sz w:val="22"/>
        </w:rPr>
        <w:t xml:space="preserve"> </w:t>
      </w:r>
      <w:r w:rsidR="00E03F78">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FB231C1"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35BCD" w14:paraId="49E5AC84" w14:textId="77777777" w:rsidTr="00872D7E">
        <w:tc>
          <w:tcPr>
            <w:tcW w:w="10207" w:type="dxa"/>
            <w:tcBorders>
              <w:top w:val="double" w:sz="4" w:space="0" w:color="auto"/>
            </w:tcBorders>
            <w:shd w:val="clear" w:color="auto" w:fill="D9D9D9"/>
          </w:tcPr>
          <w:p w14:paraId="322B804C" w14:textId="324AE4DB" w:rsidR="008978DE" w:rsidRPr="001B1371" w:rsidRDefault="008978DE" w:rsidP="00A002BE">
            <w:pPr>
              <w:spacing w:before="120" w:after="120"/>
              <w:jc w:val="center"/>
              <w:rPr>
                <w:rFonts w:ascii="Arial" w:hAnsi="Arial"/>
                <w:b/>
              </w:rPr>
            </w:pPr>
            <w:r>
              <w:rPr>
                <w:rFonts w:ascii="Arial" w:hAnsi="Arial"/>
                <w:b/>
              </w:rPr>
              <w:t xml:space="preserve">1. Title of the </w:t>
            </w:r>
            <w:r w:rsidR="00E03F78">
              <w:rPr>
                <w:rFonts w:ascii="Arial" w:hAnsi="Arial"/>
                <w:b/>
              </w:rPr>
              <w:t>C</w:t>
            </w:r>
            <w:r>
              <w:rPr>
                <w:rFonts w:ascii="Arial" w:hAnsi="Arial"/>
                <w:b/>
              </w:rPr>
              <w:t>ertificate</w:t>
            </w:r>
            <w:r>
              <w:rPr>
                <w:rFonts w:ascii="Arial" w:hAnsi="Arial"/>
                <w:b/>
                <w:vertAlign w:val="superscript"/>
              </w:rPr>
              <w:t>(1)</w:t>
            </w:r>
          </w:p>
        </w:tc>
      </w:tr>
      <w:tr w:rsidR="008978DE" w:rsidRPr="00D546F5" w14:paraId="39FF1D31" w14:textId="77777777" w:rsidTr="005046F9">
        <w:trPr>
          <w:cantSplit/>
          <w:trHeight w:val="946"/>
        </w:trPr>
        <w:tc>
          <w:tcPr>
            <w:tcW w:w="10207" w:type="dxa"/>
          </w:tcPr>
          <w:p w14:paraId="0B1813AE" w14:textId="77777777" w:rsidR="00BA275F" w:rsidRPr="00635BCD" w:rsidRDefault="003162EE" w:rsidP="00A002BE">
            <w:pPr>
              <w:spacing w:before="120"/>
              <w:rPr>
                <w:sz w:val="24"/>
                <w:szCs w:val="24"/>
              </w:rPr>
            </w:pPr>
            <w:r>
              <w:rPr>
                <w:rFonts w:ascii="MS Gothic" w:eastAsia="MS Gothic" w:hAnsi="MS Gothic" w:hint="eastAsia"/>
                <w:sz w:val="24"/>
                <w:szCs w:val="24"/>
                <w:lang w:val="lv-LV"/>
              </w:rPr>
              <w:t>☐</w:t>
            </w:r>
            <w:r w:rsidR="0049770A">
              <w:rPr>
                <w:sz w:val="24"/>
              </w:rPr>
              <w:t xml:space="preserve"> Diploms par profesionālo vidējo izglītību</w:t>
            </w:r>
          </w:p>
          <w:p w14:paraId="35B7B7E1" w14:textId="77777777" w:rsidR="008978DE" w:rsidRPr="00F30147" w:rsidRDefault="003162EE" w:rsidP="00DE63F6">
            <w:pPr>
              <w:rPr>
                <w:sz w:val="24"/>
                <w:szCs w:val="24"/>
              </w:rPr>
            </w:pPr>
            <w:r>
              <w:rPr>
                <w:rFonts w:ascii="MS Gothic" w:eastAsia="MS Gothic" w:hAnsi="MS Gothic" w:hint="eastAsia"/>
                <w:sz w:val="24"/>
                <w:szCs w:val="24"/>
                <w:lang w:val="lv-LV"/>
              </w:rPr>
              <w:t>☐</w:t>
            </w:r>
            <w:r w:rsidR="0049770A">
              <w:rPr>
                <w:sz w:val="24"/>
              </w:rPr>
              <w:t xml:space="preserve"> Profesionālās kvalifikācijas apliecība</w:t>
            </w:r>
          </w:p>
          <w:p w14:paraId="6415F905" w14:textId="77777777" w:rsidR="000751C3" w:rsidRPr="00D546F5" w:rsidRDefault="0079496C" w:rsidP="00305B92">
            <w:pPr>
              <w:spacing w:after="120"/>
              <w:jc w:val="center"/>
              <w:rPr>
                <w:color w:val="002060"/>
                <w:sz w:val="24"/>
              </w:rPr>
            </w:pPr>
            <w:r>
              <w:rPr>
                <w:sz w:val="24"/>
              </w:rPr>
              <w:t xml:space="preserve">Profesionālā kvalifikācija: </w:t>
            </w:r>
            <w:r>
              <w:rPr>
                <w:b/>
                <w:sz w:val="28"/>
              </w:rPr>
              <w:t>Vides tehniķis</w:t>
            </w:r>
          </w:p>
        </w:tc>
      </w:tr>
      <w:tr w:rsidR="008978DE" w:rsidRPr="00D546F5" w14:paraId="759D5591" w14:textId="77777777" w:rsidTr="00B023A6">
        <w:trPr>
          <w:cantSplit/>
          <w:trHeight w:val="220"/>
        </w:trPr>
        <w:tc>
          <w:tcPr>
            <w:tcW w:w="10207" w:type="dxa"/>
            <w:tcBorders>
              <w:bottom w:val="double" w:sz="4" w:space="0" w:color="auto"/>
            </w:tcBorders>
          </w:tcPr>
          <w:p w14:paraId="0B0FBB9E"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FE88C38"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35BCD" w14:paraId="58F45A20" w14:textId="77777777" w:rsidTr="00872D7E">
        <w:tc>
          <w:tcPr>
            <w:tcW w:w="10207" w:type="dxa"/>
            <w:tcBorders>
              <w:top w:val="double" w:sz="4" w:space="0" w:color="auto"/>
            </w:tcBorders>
            <w:shd w:val="clear" w:color="auto" w:fill="D9D9D9"/>
          </w:tcPr>
          <w:p w14:paraId="07581398" w14:textId="76112549" w:rsidR="008978DE" w:rsidRPr="001B1371" w:rsidRDefault="008978DE" w:rsidP="00A002BE">
            <w:pPr>
              <w:spacing w:before="120" w:after="120"/>
              <w:jc w:val="center"/>
              <w:rPr>
                <w:rFonts w:ascii="Arial" w:hAnsi="Arial"/>
                <w:b/>
              </w:rPr>
            </w:pPr>
            <w:r>
              <w:rPr>
                <w:rFonts w:ascii="Arial" w:hAnsi="Arial"/>
                <w:b/>
              </w:rPr>
              <w:t>2. </w:t>
            </w:r>
            <w:r w:rsidR="00E03F78" w:rsidRPr="00E03F78">
              <w:rPr>
                <w:rFonts w:ascii="Arial" w:hAnsi="Arial"/>
                <w:b/>
              </w:rPr>
              <w:t>Translated title of the Certificate</w:t>
            </w:r>
            <w:r>
              <w:rPr>
                <w:rFonts w:ascii="Arial" w:hAnsi="Arial"/>
                <w:b/>
                <w:vertAlign w:val="superscript"/>
              </w:rPr>
              <w:t>(2)</w:t>
            </w:r>
          </w:p>
        </w:tc>
      </w:tr>
      <w:tr w:rsidR="008978DE" w:rsidRPr="00D546F5" w14:paraId="34F1B6D3" w14:textId="77777777" w:rsidTr="00B023A6">
        <w:trPr>
          <w:trHeight w:val="341"/>
        </w:trPr>
        <w:tc>
          <w:tcPr>
            <w:tcW w:w="10207" w:type="dxa"/>
          </w:tcPr>
          <w:p w14:paraId="31326866" w14:textId="51985BBE" w:rsidR="00BA275F" w:rsidRPr="00052AF1" w:rsidRDefault="003162EE"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9770A">
              <w:rPr>
                <w:sz w:val="24"/>
              </w:rPr>
              <w:t xml:space="preserve"> </w:t>
            </w:r>
            <w:r w:rsidR="00E03F78">
              <w:rPr>
                <w:sz w:val="24"/>
                <w:shd w:val="clear" w:color="auto" w:fill="FFFFFF"/>
              </w:rPr>
              <w:t>D</w:t>
            </w:r>
            <w:r w:rsidR="0049770A">
              <w:rPr>
                <w:sz w:val="24"/>
                <w:shd w:val="clear" w:color="auto" w:fill="FFFFFF"/>
              </w:rPr>
              <w:t>iploma of vocational secondary education</w:t>
            </w:r>
          </w:p>
          <w:p w14:paraId="75DBE4AC" w14:textId="48D80D38" w:rsidR="00D07181" w:rsidRPr="00052AF1" w:rsidRDefault="003162EE" w:rsidP="00E90063">
            <w:pPr>
              <w:rPr>
                <w:rFonts w:ascii="Arial" w:hAnsi="Arial" w:cs="Arial"/>
                <w:shd w:val="clear" w:color="auto" w:fill="FFFFFF"/>
              </w:rPr>
            </w:pPr>
            <w:r>
              <w:rPr>
                <w:rFonts w:ascii="MS Gothic" w:eastAsia="MS Gothic" w:hAnsi="MS Gothic" w:hint="eastAsia"/>
                <w:sz w:val="24"/>
                <w:szCs w:val="24"/>
                <w:lang w:val="lv-LV"/>
              </w:rPr>
              <w:t>☐</w:t>
            </w:r>
            <w:r w:rsidR="0049770A">
              <w:rPr>
                <w:sz w:val="24"/>
              </w:rPr>
              <w:t xml:space="preserve"> </w:t>
            </w:r>
            <w:r w:rsidR="00E03F78">
              <w:rPr>
                <w:sz w:val="24"/>
              </w:rPr>
              <w:t xml:space="preserve">Certificate of professional </w:t>
            </w:r>
            <w:r w:rsidR="0049770A">
              <w:rPr>
                <w:sz w:val="24"/>
                <w:shd w:val="clear" w:color="auto" w:fill="FFFFFF"/>
              </w:rPr>
              <w:t>qualification</w:t>
            </w:r>
          </w:p>
          <w:p w14:paraId="0FE08F9A" w14:textId="4088ADF5" w:rsidR="00E90063" w:rsidRPr="00052AF1" w:rsidRDefault="00E03F78" w:rsidP="00AE0FD0">
            <w:pPr>
              <w:spacing w:after="120"/>
              <w:jc w:val="center"/>
              <w:rPr>
                <w:rFonts w:ascii="Arial" w:hAnsi="Arial"/>
                <w:b/>
                <w:sz w:val="24"/>
              </w:rPr>
            </w:pPr>
            <w:r w:rsidRPr="00E03F78">
              <w:rPr>
                <w:sz w:val="24"/>
                <w:shd w:val="clear" w:color="auto" w:fill="FFFFFF"/>
              </w:rPr>
              <w:t xml:space="preserve">Professional </w:t>
            </w:r>
            <w:r w:rsidR="00E90063">
              <w:rPr>
                <w:sz w:val="24"/>
                <w:shd w:val="clear" w:color="auto" w:fill="FFFFFF"/>
              </w:rPr>
              <w:t xml:space="preserve">qualification: </w:t>
            </w:r>
            <w:r w:rsidR="00E90063">
              <w:rPr>
                <w:b/>
                <w:sz w:val="28"/>
              </w:rPr>
              <w:t xml:space="preserve">Environmental </w:t>
            </w:r>
            <w:r w:rsidR="000B2CBA">
              <w:rPr>
                <w:b/>
                <w:sz w:val="28"/>
              </w:rPr>
              <w:t>T</w:t>
            </w:r>
            <w:r w:rsidR="00E90063">
              <w:rPr>
                <w:b/>
                <w:sz w:val="28"/>
              </w:rPr>
              <w:t>echnician</w:t>
            </w:r>
            <w:r w:rsidR="00E90063">
              <w:rPr>
                <w:b/>
                <w:sz w:val="24"/>
                <w:vertAlign w:val="superscript"/>
              </w:rPr>
              <w:t>**</w:t>
            </w:r>
          </w:p>
        </w:tc>
      </w:tr>
      <w:tr w:rsidR="008978DE" w:rsidRPr="00D546F5" w14:paraId="63A1CCEB" w14:textId="77777777" w:rsidTr="00B023A6">
        <w:trPr>
          <w:trHeight w:val="213"/>
        </w:trPr>
        <w:tc>
          <w:tcPr>
            <w:tcW w:w="10207" w:type="dxa"/>
            <w:tcBorders>
              <w:bottom w:val="double" w:sz="4" w:space="0" w:color="auto"/>
            </w:tcBorders>
          </w:tcPr>
          <w:p w14:paraId="37FF991D"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13F35FA"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74484F7A" w14:textId="77777777" w:rsidTr="002E235A">
        <w:trPr>
          <w:trHeight w:val="249"/>
        </w:trPr>
        <w:tc>
          <w:tcPr>
            <w:tcW w:w="10207" w:type="dxa"/>
            <w:tcBorders>
              <w:top w:val="double" w:sz="4" w:space="0" w:color="auto"/>
            </w:tcBorders>
            <w:shd w:val="clear" w:color="auto" w:fill="D9D9D9"/>
          </w:tcPr>
          <w:p w14:paraId="01069329" w14:textId="7452ED56" w:rsidR="00E03091" w:rsidRPr="001B1371" w:rsidRDefault="00E03091" w:rsidP="002E235A">
            <w:pPr>
              <w:pStyle w:val="CommentText"/>
              <w:spacing w:before="120" w:after="120"/>
              <w:jc w:val="center"/>
              <w:rPr>
                <w:rFonts w:ascii="Arial" w:hAnsi="Arial" w:cs="Arial"/>
                <w:b/>
              </w:rPr>
            </w:pPr>
            <w:r>
              <w:rPr>
                <w:rFonts w:ascii="Arial" w:hAnsi="Arial"/>
                <w:b/>
              </w:rPr>
              <w:t>3. </w:t>
            </w:r>
            <w:r w:rsidR="00E03F78" w:rsidRPr="00E03F78">
              <w:rPr>
                <w:rFonts w:ascii="Arial" w:hAnsi="Arial"/>
                <w:b/>
              </w:rPr>
              <w:t>Profile of competences</w:t>
            </w:r>
          </w:p>
        </w:tc>
      </w:tr>
      <w:tr w:rsidR="00E03091" w:rsidRPr="00872D7E" w14:paraId="6AAA9EA4" w14:textId="77777777" w:rsidTr="002E235A">
        <w:trPr>
          <w:trHeight w:val="1691"/>
        </w:trPr>
        <w:tc>
          <w:tcPr>
            <w:tcW w:w="10207" w:type="dxa"/>
            <w:tcBorders>
              <w:bottom w:val="double" w:sz="4" w:space="0" w:color="auto"/>
            </w:tcBorders>
          </w:tcPr>
          <w:p w14:paraId="151DF562" w14:textId="77777777" w:rsidR="00AE0FD0" w:rsidRPr="00AE0FD0" w:rsidRDefault="00AE0FD0" w:rsidP="00F27B31">
            <w:pPr>
              <w:spacing w:before="120"/>
              <w:jc w:val="both"/>
            </w:pPr>
            <w:r>
              <w:t>An environmental technician implements waste management, water and wastewater treatment and environmental protection processes. Applies simple instrumental techniques and analyses process data, participates in product or process testing.</w:t>
            </w:r>
          </w:p>
          <w:p w14:paraId="395B6B92" w14:textId="77777777" w:rsidR="00087116" w:rsidRPr="001E3316" w:rsidRDefault="00AE0FD0" w:rsidP="00F27B31">
            <w:pPr>
              <w:spacing w:before="120" w:after="20"/>
              <w:jc w:val="both"/>
              <w:rPr>
                <w:color w:val="000000"/>
                <w:sz w:val="16"/>
                <w:szCs w:val="16"/>
              </w:rPr>
            </w:pPr>
            <w:r>
              <w:rPr>
                <w:color w:val="000000"/>
              </w:rPr>
              <w:t>Has acquired the competences required to perform the following professional duties and tasks:</w:t>
            </w:r>
          </w:p>
          <w:p w14:paraId="033A9802" w14:textId="77777777" w:rsidR="002E5464" w:rsidRPr="002E5464" w:rsidRDefault="002E5464" w:rsidP="002E5464">
            <w:pPr>
              <w:jc w:val="both"/>
            </w:pPr>
            <w:r>
              <w:t>3.1. Monitoring the technological processes of drinking water treatment plants:</w:t>
            </w:r>
          </w:p>
          <w:p w14:paraId="79E641A4" w14:textId="0486D253" w:rsidR="002E5464" w:rsidRPr="002E5464" w:rsidRDefault="00F27B31" w:rsidP="00F27B31">
            <w:pPr>
              <w:ind w:left="626"/>
              <w:jc w:val="both"/>
            </w:pPr>
            <w:r>
              <w:t xml:space="preserve">̶ </w:t>
            </w:r>
            <w:r w:rsidR="004D2426">
              <w:t xml:space="preserve"> </w:t>
            </w:r>
            <w:r>
              <w:t>monitor the technological process of drinking water treatment;</w:t>
            </w:r>
          </w:p>
          <w:p w14:paraId="100F2E56" w14:textId="433F61B7" w:rsidR="00BC4CB2" w:rsidRDefault="00F27B31" w:rsidP="00BC4CB2">
            <w:pPr>
              <w:ind w:left="626"/>
              <w:jc w:val="both"/>
            </w:pPr>
            <w:r>
              <w:t xml:space="preserve">̶ </w:t>
            </w:r>
            <w:r w:rsidR="004D2426">
              <w:t xml:space="preserve"> </w:t>
            </w:r>
            <w:r>
              <w:t>determine the quality and quantity of drinking water during its preparation;</w:t>
            </w:r>
          </w:p>
          <w:p w14:paraId="3C894701" w14:textId="71947FB8" w:rsidR="00F27B31" w:rsidRDefault="00BC4CB2" w:rsidP="00BC4CB2">
            <w:pPr>
              <w:ind w:left="626"/>
              <w:jc w:val="both"/>
            </w:pPr>
            <w:r>
              <w:t xml:space="preserve">̶ </w:t>
            </w:r>
            <w:r w:rsidR="004D2426">
              <w:t xml:space="preserve"> </w:t>
            </w:r>
            <w:r w:rsidR="00F27B31">
              <w:t>regulate the operation of drinking water treatment plants based on the results of tests and measurements;</w:t>
            </w:r>
          </w:p>
          <w:p w14:paraId="7975C654" w14:textId="68F4B8AB" w:rsidR="002E5464" w:rsidRPr="002E5464" w:rsidRDefault="00F27B31" w:rsidP="00F27B31">
            <w:pPr>
              <w:ind w:left="716" w:hanging="90"/>
              <w:jc w:val="both"/>
            </w:pPr>
            <w:r>
              <w:t xml:space="preserve">̶ </w:t>
            </w:r>
            <w:r w:rsidR="004D2426">
              <w:t xml:space="preserve"> </w:t>
            </w:r>
            <w:r>
              <w:t>make the necessary changes to the operating mode of the drinking water treatment plant based on water composition and consumption;</w:t>
            </w:r>
          </w:p>
          <w:p w14:paraId="364683F8" w14:textId="0F5D57A8" w:rsidR="002E5464" w:rsidRDefault="00F27B31" w:rsidP="00F27B31">
            <w:pPr>
              <w:ind w:left="626"/>
              <w:jc w:val="both"/>
            </w:pPr>
            <w:r>
              <w:t xml:space="preserve">̶ </w:t>
            </w:r>
            <w:r w:rsidR="004D2426">
              <w:t xml:space="preserve"> </w:t>
            </w:r>
            <w:r>
              <w:t>document the parameters of the technological process for the preparation of drinking water.</w:t>
            </w:r>
          </w:p>
          <w:p w14:paraId="4A4199E2" w14:textId="77777777" w:rsidR="002E5464" w:rsidRPr="00F27B31" w:rsidRDefault="002E5464" w:rsidP="002E5464">
            <w:pPr>
              <w:jc w:val="both"/>
              <w:rPr>
                <w:lang w:val="lv-LV"/>
              </w:rPr>
            </w:pPr>
          </w:p>
          <w:p w14:paraId="51B9564E" w14:textId="77777777" w:rsidR="002E5464" w:rsidRPr="002E5464" w:rsidRDefault="002E5464" w:rsidP="002E5464">
            <w:pPr>
              <w:jc w:val="both"/>
            </w:pPr>
            <w:r>
              <w:t>3.2. Monitoring the technological processes of wastewater treatment plants:</w:t>
            </w:r>
          </w:p>
          <w:p w14:paraId="4E30DB0E" w14:textId="0AF89237" w:rsidR="002E5464" w:rsidRPr="002E5464" w:rsidRDefault="00F27B31" w:rsidP="00F27B31">
            <w:pPr>
              <w:ind w:left="626"/>
              <w:jc w:val="both"/>
            </w:pPr>
            <w:r>
              <w:t xml:space="preserve">̶ </w:t>
            </w:r>
            <w:r w:rsidR="004D2426">
              <w:t xml:space="preserve"> </w:t>
            </w:r>
            <w:r>
              <w:t>carry out monitoring of the technological process of wastewater treatment plants;</w:t>
            </w:r>
          </w:p>
          <w:p w14:paraId="4350976E" w14:textId="7D0DF4B6" w:rsidR="002E5464" w:rsidRDefault="00F27B31" w:rsidP="00F27B31">
            <w:pPr>
              <w:ind w:left="626"/>
              <w:jc w:val="both"/>
            </w:pPr>
            <w:r>
              <w:t xml:space="preserve">̶ </w:t>
            </w:r>
            <w:r w:rsidR="004D2426">
              <w:t xml:space="preserve"> </w:t>
            </w:r>
            <w:r>
              <w:t>determine the quality and quantity of wastewater during the operation of wastewater treatment plants;</w:t>
            </w:r>
          </w:p>
          <w:p w14:paraId="05CE2DA8" w14:textId="1B71D4D1" w:rsidR="002E5464" w:rsidRPr="002E5464" w:rsidRDefault="00C371D9" w:rsidP="00C371D9">
            <w:pPr>
              <w:ind w:left="626"/>
              <w:jc w:val="both"/>
            </w:pPr>
            <w:r>
              <w:t xml:space="preserve">̶ </w:t>
            </w:r>
            <w:r w:rsidR="004D2426">
              <w:t xml:space="preserve"> </w:t>
            </w:r>
            <w:r w:rsidR="00F27B31">
              <w:t>regulate the operation of wastewater treatment plants based on the results of tests and measurements;</w:t>
            </w:r>
          </w:p>
          <w:p w14:paraId="51BA3F93" w14:textId="78FE2293" w:rsidR="002E5464" w:rsidRPr="002E5464" w:rsidRDefault="00F27B31" w:rsidP="00F27B31">
            <w:pPr>
              <w:ind w:left="716" w:hanging="90"/>
            </w:pPr>
            <w:r>
              <w:t xml:space="preserve">̶ </w:t>
            </w:r>
            <w:r w:rsidR="004D2426">
              <w:t xml:space="preserve"> </w:t>
            </w:r>
            <w:r>
              <w:t>make the necessary changes to the operation of the wastewater treatment plant based on the composition of the wastewater and the quantity of inflow;</w:t>
            </w:r>
          </w:p>
          <w:p w14:paraId="7125D76C" w14:textId="48815AA3" w:rsidR="002E5464" w:rsidRDefault="00F27B31" w:rsidP="00F27B31">
            <w:pPr>
              <w:ind w:left="626"/>
              <w:jc w:val="both"/>
            </w:pPr>
            <w:r>
              <w:t xml:space="preserve">̶ </w:t>
            </w:r>
            <w:r w:rsidR="004D2426">
              <w:t xml:space="preserve"> </w:t>
            </w:r>
            <w:r>
              <w:t>document the process parameters of wastewater treatment plants.</w:t>
            </w:r>
          </w:p>
          <w:p w14:paraId="53C62F16" w14:textId="77777777" w:rsidR="002E5464" w:rsidRPr="00F27B31" w:rsidRDefault="002E5464" w:rsidP="002E5464">
            <w:pPr>
              <w:jc w:val="both"/>
              <w:rPr>
                <w:lang w:val="lv-LV"/>
              </w:rPr>
            </w:pPr>
          </w:p>
          <w:p w14:paraId="75094BB6" w14:textId="77777777" w:rsidR="002E5464" w:rsidRPr="002E5464" w:rsidRDefault="002E5464" w:rsidP="002E5464">
            <w:pPr>
              <w:jc w:val="both"/>
            </w:pPr>
            <w:r>
              <w:t>3.3. Monitoring the technological processes of waste management:</w:t>
            </w:r>
          </w:p>
          <w:p w14:paraId="00AA7477" w14:textId="257EF529" w:rsidR="002E5464" w:rsidRDefault="00953771" w:rsidP="00953771">
            <w:pPr>
              <w:ind w:left="626"/>
              <w:jc w:val="both"/>
            </w:pPr>
            <w:r>
              <w:t xml:space="preserve">̶ </w:t>
            </w:r>
            <w:r w:rsidR="004D2426">
              <w:t xml:space="preserve"> </w:t>
            </w:r>
            <w:r w:rsidR="00F27B31">
              <w:t>assess the environmental hazards at the point of generation and/or collection;</w:t>
            </w:r>
          </w:p>
          <w:p w14:paraId="2642A9B6" w14:textId="128FE67C" w:rsidR="002E5464" w:rsidRPr="002E5464" w:rsidRDefault="00953771" w:rsidP="00953771">
            <w:pPr>
              <w:ind w:left="626"/>
              <w:jc w:val="both"/>
            </w:pPr>
            <w:r>
              <w:t xml:space="preserve">̶ </w:t>
            </w:r>
            <w:r w:rsidR="004D2426">
              <w:t xml:space="preserve"> </w:t>
            </w:r>
            <w:r w:rsidR="00F27B31">
              <w:t>ensure that the principle of chemical compatibility is respected;</w:t>
            </w:r>
          </w:p>
          <w:p w14:paraId="66757299" w14:textId="3589EC8D" w:rsidR="002E5464" w:rsidRDefault="00F27B31" w:rsidP="00F27B31">
            <w:pPr>
              <w:ind w:left="626"/>
              <w:jc w:val="both"/>
            </w:pPr>
            <w:r>
              <w:t xml:space="preserve">̶ </w:t>
            </w:r>
            <w:r w:rsidR="004D2426">
              <w:t xml:space="preserve"> </w:t>
            </w:r>
            <w:r>
              <w:t>monitor waste collection, sorting and packaging;</w:t>
            </w:r>
          </w:p>
          <w:p w14:paraId="42BA47DD" w14:textId="0744BE55" w:rsidR="002E5464" w:rsidRDefault="00F27B31" w:rsidP="00F27B31">
            <w:pPr>
              <w:ind w:left="626"/>
              <w:jc w:val="both"/>
            </w:pPr>
            <w:r>
              <w:t xml:space="preserve">̶ </w:t>
            </w:r>
            <w:r w:rsidR="004D2426">
              <w:t xml:space="preserve"> </w:t>
            </w:r>
            <w:r>
              <w:t>keep records of waste by type.</w:t>
            </w:r>
          </w:p>
          <w:p w14:paraId="7F63B735" w14:textId="77777777" w:rsidR="002E5464" w:rsidRPr="007D70E6" w:rsidRDefault="002E5464" w:rsidP="002E5464">
            <w:pPr>
              <w:jc w:val="both"/>
              <w:rPr>
                <w:sz w:val="16"/>
                <w:szCs w:val="16"/>
                <w:lang w:val="lv-LV"/>
              </w:rPr>
            </w:pPr>
          </w:p>
          <w:p w14:paraId="2F7868DC" w14:textId="77777777" w:rsidR="002E5464" w:rsidRPr="002E5464" w:rsidRDefault="002E5464" w:rsidP="00F27B31">
            <w:pPr>
              <w:spacing w:before="120"/>
              <w:jc w:val="both"/>
            </w:pPr>
            <w:r>
              <w:lastRenderedPageBreak/>
              <w:t>3.4. Monitoring the technological processes for the recovery or disposal of waste:</w:t>
            </w:r>
          </w:p>
          <w:p w14:paraId="395B9C76" w14:textId="734685F0" w:rsidR="002E5464" w:rsidRPr="002E5464" w:rsidRDefault="0091521A" w:rsidP="0091521A">
            <w:pPr>
              <w:ind w:left="626"/>
              <w:jc w:val="both"/>
            </w:pPr>
            <w:r>
              <w:t xml:space="preserve">̶ </w:t>
            </w:r>
            <w:r w:rsidR="004D2426">
              <w:t xml:space="preserve"> </w:t>
            </w:r>
            <w:r>
              <w:t>monitor technological processes of waste pre-treatment;</w:t>
            </w:r>
          </w:p>
          <w:p w14:paraId="0A8E1ADC" w14:textId="738D37D4" w:rsidR="002E5464" w:rsidRPr="002E5464" w:rsidRDefault="0091521A" w:rsidP="0091521A">
            <w:pPr>
              <w:ind w:left="626"/>
              <w:jc w:val="both"/>
            </w:pPr>
            <w:r>
              <w:t xml:space="preserve">̶ </w:t>
            </w:r>
            <w:r w:rsidR="004D2426">
              <w:t xml:space="preserve"> </w:t>
            </w:r>
            <w:r>
              <w:t>monitor technological processes for the recovery or disposal of waste;</w:t>
            </w:r>
          </w:p>
          <w:p w14:paraId="08A9220C" w14:textId="0BA3B2BC" w:rsidR="002E5464" w:rsidRPr="002E5464" w:rsidRDefault="0091521A" w:rsidP="0091521A">
            <w:pPr>
              <w:ind w:left="716" w:hanging="90"/>
            </w:pPr>
            <w:r>
              <w:t xml:space="preserve">̶ </w:t>
            </w:r>
            <w:r w:rsidR="004D2426">
              <w:t xml:space="preserve"> </w:t>
            </w:r>
            <w:r>
              <w:t>monitor the performance of waste recovery or disposal (incineration) plants on the basis of test and measurement results;</w:t>
            </w:r>
          </w:p>
          <w:p w14:paraId="5B8BDBB5" w14:textId="220C8D5F" w:rsidR="002E5464" w:rsidRDefault="0091521A" w:rsidP="0091521A">
            <w:pPr>
              <w:ind w:left="626"/>
              <w:jc w:val="both"/>
            </w:pPr>
            <w:r>
              <w:t xml:space="preserve">̶ </w:t>
            </w:r>
            <w:r w:rsidR="004D2426">
              <w:t xml:space="preserve"> </w:t>
            </w:r>
            <w:r>
              <w:t>make necessary changes to the recovery or disposal of waste, based on the composition and volume of waste.</w:t>
            </w:r>
          </w:p>
          <w:p w14:paraId="1F78952F" w14:textId="77777777" w:rsidR="002E5464" w:rsidRPr="00F27B31" w:rsidRDefault="002E5464" w:rsidP="002E5464">
            <w:pPr>
              <w:jc w:val="both"/>
              <w:rPr>
                <w:lang w:val="lv-LV"/>
              </w:rPr>
            </w:pPr>
          </w:p>
          <w:p w14:paraId="6FFFEB29" w14:textId="77777777" w:rsidR="002E5464" w:rsidRPr="002E5464" w:rsidRDefault="002E5464" w:rsidP="002E5464">
            <w:pPr>
              <w:jc w:val="both"/>
            </w:pPr>
            <w:r>
              <w:t>3.5. Control testing of water, drinking water, wastewater, air, soil and waste:</w:t>
            </w:r>
          </w:p>
          <w:p w14:paraId="47ED81D9" w14:textId="25AAA09D" w:rsidR="002E5464" w:rsidRPr="002E5464" w:rsidRDefault="00281F0C" w:rsidP="00281F0C">
            <w:pPr>
              <w:ind w:left="716" w:hanging="90"/>
            </w:pPr>
            <w:r>
              <w:t xml:space="preserve">̶ </w:t>
            </w:r>
            <w:r w:rsidR="00BE4556">
              <w:t xml:space="preserve"> </w:t>
            </w:r>
            <w:r>
              <w:t>carry out sampling for testing of water, drinking water, wastewater, air, soil, sediment, sewage sludge and its compost, waste;</w:t>
            </w:r>
          </w:p>
          <w:p w14:paraId="7D9B48B5" w14:textId="1DE06142" w:rsidR="002E5464" w:rsidRPr="002E5464" w:rsidRDefault="00281F0C" w:rsidP="00281F0C">
            <w:pPr>
              <w:ind w:left="716" w:hanging="90"/>
            </w:pPr>
            <w:r>
              <w:t xml:space="preserve">̶ </w:t>
            </w:r>
            <w:r w:rsidR="00BE4556">
              <w:t xml:space="preserve"> </w:t>
            </w:r>
            <w:r>
              <w:t>control sample testing of water, drinking water, wastewater, air, soil, sediment, sewage sludge and its compost, waste;</w:t>
            </w:r>
          </w:p>
          <w:p w14:paraId="494130A7" w14:textId="43FFD99F" w:rsidR="002E5464" w:rsidRPr="002E5464" w:rsidRDefault="00281F0C" w:rsidP="00281F0C">
            <w:pPr>
              <w:ind w:left="626"/>
              <w:jc w:val="both"/>
            </w:pPr>
            <w:r>
              <w:t xml:space="preserve">̶ </w:t>
            </w:r>
            <w:r w:rsidR="00BE4556">
              <w:t xml:space="preserve"> </w:t>
            </w:r>
            <w:r>
              <w:t>document the results of testing;</w:t>
            </w:r>
          </w:p>
          <w:p w14:paraId="64F45BE5" w14:textId="494C8EE4" w:rsidR="002E5464" w:rsidRDefault="00281F0C" w:rsidP="00281F0C">
            <w:pPr>
              <w:ind w:left="626"/>
              <w:jc w:val="both"/>
            </w:pPr>
            <w:r>
              <w:t xml:space="preserve">̶ </w:t>
            </w:r>
            <w:r w:rsidR="00BE4556">
              <w:t xml:space="preserve"> </w:t>
            </w:r>
            <w:r>
              <w:t>compare test results with regulatory requirements.</w:t>
            </w:r>
          </w:p>
          <w:p w14:paraId="0D76493F" w14:textId="77777777" w:rsidR="002E5464" w:rsidRPr="00F27B31" w:rsidRDefault="002E5464" w:rsidP="002E5464">
            <w:pPr>
              <w:jc w:val="both"/>
              <w:rPr>
                <w:lang w:val="lv-LV"/>
              </w:rPr>
            </w:pPr>
          </w:p>
          <w:p w14:paraId="0DE49C54" w14:textId="77777777" w:rsidR="002E5464" w:rsidRPr="002E5464" w:rsidRDefault="002E5464" w:rsidP="002E5464">
            <w:pPr>
              <w:jc w:val="both"/>
            </w:pPr>
            <w:r>
              <w:t>3.6. Assessing environmental quality and pollution:</w:t>
            </w:r>
          </w:p>
          <w:p w14:paraId="164DFCF6" w14:textId="7A6E5915" w:rsidR="002E5464" w:rsidRDefault="0091521A" w:rsidP="0091521A">
            <w:pPr>
              <w:ind w:left="626"/>
              <w:jc w:val="both"/>
            </w:pPr>
            <w:r>
              <w:t xml:space="preserve">̶ </w:t>
            </w:r>
            <w:r w:rsidR="00BE4556">
              <w:t xml:space="preserve"> </w:t>
            </w:r>
            <w:r>
              <w:t>participate in monitoring data on environmental quality and pollution control;</w:t>
            </w:r>
          </w:p>
          <w:p w14:paraId="48EE36EB" w14:textId="765C695F" w:rsidR="002E5464" w:rsidRDefault="00BE4556" w:rsidP="00BE4556">
            <w:pPr>
              <w:ind w:left="626"/>
              <w:jc w:val="both"/>
            </w:pPr>
            <w:r>
              <w:t xml:space="preserve">̶  </w:t>
            </w:r>
            <w:r w:rsidR="0091521A">
              <w:t>assess potential environmental pollution;</w:t>
            </w:r>
          </w:p>
          <w:p w14:paraId="75BDAF22" w14:textId="52434D55" w:rsidR="002E5464" w:rsidRDefault="00BE4556" w:rsidP="00BE4556">
            <w:pPr>
              <w:ind w:left="626"/>
              <w:jc w:val="both"/>
            </w:pPr>
            <w:r>
              <w:t xml:space="preserve">̶  </w:t>
            </w:r>
            <w:r w:rsidR="0091521A">
              <w:t>identify environmental risks in everyday working conditions;</w:t>
            </w:r>
          </w:p>
          <w:p w14:paraId="08F49C6C" w14:textId="7AFA9E67" w:rsidR="002E5464" w:rsidRDefault="00BE4556" w:rsidP="00BE4556">
            <w:pPr>
              <w:ind w:left="626"/>
              <w:jc w:val="both"/>
            </w:pPr>
            <w:r>
              <w:t xml:space="preserve">̶  </w:t>
            </w:r>
            <w:r w:rsidR="0091521A">
              <w:t>identify environmental risks in emergencies.</w:t>
            </w:r>
          </w:p>
          <w:p w14:paraId="2B219275" w14:textId="77777777" w:rsidR="002E5464" w:rsidRPr="007D70E6" w:rsidRDefault="002E5464" w:rsidP="002E5464">
            <w:pPr>
              <w:jc w:val="both"/>
              <w:rPr>
                <w:sz w:val="16"/>
                <w:szCs w:val="16"/>
                <w:lang w:val="lv-LV"/>
              </w:rPr>
            </w:pPr>
          </w:p>
          <w:p w14:paraId="41FC6753" w14:textId="77777777" w:rsidR="002E5464" w:rsidRPr="002E5464" w:rsidRDefault="002E5464" w:rsidP="002E5464">
            <w:pPr>
              <w:jc w:val="both"/>
            </w:pPr>
            <w:r>
              <w:t>3.7. Compliance with labour protection, fire safety, electrical safety and environmental protection requirements:</w:t>
            </w:r>
          </w:p>
          <w:p w14:paraId="0B14A64F" w14:textId="77777777" w:rsidR="002E5464" w:rsidRPr="002E5464" w:rsidRDefault="0091521A" w:rsidP="0091521A">
            <w:pPr>
              <w:ind w:left="626"/>
              <w:jc w:val="both"/>
            </w:pPr>
            <w:r>
              <w:t>̶  comply with labour protection requirements;</w:t>
            </w:r>
          </w:p>
          <w:p w14:paraId="323CDF4B" w14:textId="77777777" w:rsidR="002E5464" w:rsidRDefault="0091521A" w:rsidP="0091521A">
            <w:pPr>
              <w:ind w:left="626"/>
              <w:jc w:val="both"/>
            </w:pPr>
            <w:r>
              <w:t>̶  comply with electrical safety, fire safety and civil protection requirements;</w:t>
            </w:r>
          </w:p>
          <w:p w14:paraId="644F1BBB" w14:textId="0D3B8532" w:rsidR="002E5464" w:rsidRDefault="006A0318" w:rsidP="006A0318">
            <w:pPr>
              <w:ind w:left="626"/>
              <w:jc w:val="both"/>
            </w:pPr>
            <w:r>
              <w:t xml:space="preserve">̶  </w:t>
            </w:r>
            <w:r w:rsidR="0091521A">
              <w:t>comply with electrochemical and electrical safety requirements;</w:t>
            </w:r>
          </w:p>
          <w:p w14:paraId="49E7CCD2" w14:textId="1FAFAA65" w:rsidR="002E5464" w:rsidRPr="002E5464" w:rsidRDefault="00861560" w:rsidP="00861560">
            <w:pPr>
              <w:ind w:left="626"/>
              <w:jc w:val="both"/>
            </w:pPr>
            <w:r>
              <w:t xml:space="preserve">̶  </w:t>
            </w:r>
            <w:r w:rsidR="0091521A">
              <w:t>comply with the requirements for working with flammable and explosive substances;</w:t>
            </w:r>
          </w:p>
          <w:p w14:paraId="5CA95FBE" w14:textId="77777777" w:rsidR="002E5464" w:rsidRDefault="0091521A" w:rsidP="0091521A">
            <w:pPr>
              <w:ind w:left="626"/>
              <w:jc w:val="both"/>
            </w:pPr>
            <w:r>
              <w:t>̶  comply with the legislative requirements of environmental protection;</w:t>
            </w:r>
          </w:p>
          <w:p w14:paraId="68CAD27D" w14:textId="259C07E3" w:rsidR="002E5464" w:rsidRPr="002E5464" w:rsidRDefault="00861560" w:rsidP="00861560">
            <w:pPr>
              <w:ind w:left="626"/>
              <w:jc w:val="both"/>
            </w:pPr>
            <w:r>
              <w:t xml:space="preserve">̶  </w:t>
            </w:r>
            <w:r w:rsidR="0091521A">
              <w:t>ensure that chemicals are stored and used in accordance with the safety data sheet;</w:t>
            </w:r>
          </w:p>
          <w:p w14:paraId="47F9F6C7" w14:textId="61E16F09" w:rsidR="002E5464" w:rsidRDefault="0091521A" w:rsidP="0091521A">
            <w:pPr>
              <w:ind w:left="626"/>
              <w:jc w:val="both"/>
            </w:pPr>
            <w:r>
              <w:t xml:space="preserve">̶ </w:t>
            </w:r>
            <w:r w:rsidR="00861560">
              <w:t xml:space="preserve"> </w:t>
            </w:r>
            <w:r>
              <w:t>in the event of an accident, take appropriate action.</w:t>
            </w:r>
          </w:p>
          <w:p w14:paraId="5B7D0350" w14:textId="77777777" w:rsidR="002E5464" w:rsidRPr="007D70E6" w:rsidRDefault="002E5464" w:rsidP="002E5464">
            <w:pPr>
              <w:jc w:val="both"/>
              <w:rPr>
                <w:sz w:val="16"/>
                <w:szCs w:val="16"/>
                <w:lang w:val="lv-LV"/>
              </w:rPr>
            </w:pPr>
          </w:p>
          <w:p w14:paraId="65F4F7CA" w14:textId="77777777" w:rsidR="002E5464" w:rsidRPr="002E5464" w:rsidRDefault="002E5464" w:rsidP="002E5464">
            <w:pPr>
              <w:jc w:val="both"/>
            </w:pPr>
            <w:r>
              <w:t>3.8. Observance of the basic principles of professional practice:</w:t>
            </w:r>
          </w:p>
          <w:p w14:paraId="01D2F786" w14:textId="77777777" w:rsidR="002E5464" w:rsidRPr="002E5464" w:rsidRDefault="0091521A" w:rsidP="0091521A">
            <w:pPr>
              <w:ind w:left="626"/>
              <w:jc w:val="both"/>
            </w:pPr>
            <w:r>
              <w:t>̶  comply with the rules governing employment relations;</w:t>
            </w:r>
          </w:p>
          <w:p w14:paraId="156E7BD1" w14:textId="77777777" w:rsidR="002E5464" w:rsidRPr="002E5464" w:rsidRDefault="0091521A" w:rsidP="0091521A">
            <w:pPr>
              <w:ind w:left="626"/>
              <w:jc w:val="both"/>
            </w:pPr>
            <w:r>
              <w:t>̶  use the national language;</w:t>
            </w:r>
          </w:p>
          <w:p w14:paraId="4A90B3E1" w14:textId="77777777" w:rsidR="002E5464" w:rsidRDefault="0091521A" w:rsidP="0091521A">
            <w:pPr>
              <w:ind w:left="626"/>
              <w:jc w:val="both"/>
            </w:pPr>
            <w:r>
              <w:t>̶  use at least one foreign language;</w:t>
            </w:r>
          </w:p>
          <w:p w14:paraId="2C519D00" w14:textId="6711CABC" w:rsidR="002E5464" w:rsidRDefault="00511A61" w:rsidP="00511A61">
            <w:pPr>
              <w:ind w:left="626"/>
              <w:jc w:val="both"/>
            </w:pPr>
            <w:r>
              <w:t xml:space="preserve">̶  </w:t>
            </w:r>
            <w:r w:rsidR="0091521A">
              <w:t>cooperate with colleagues and bodies involved in the professional activities in a manner consistent with the principles of professional communication;</w:t>
            </w:r>
          </w:p>
          <w:p w14:paraId="5200CFCE" w14:textId="3AA1F83B" w:rsidR="002E5464" w:rsidRDefault="00511A61" w:rsidP="00511A61">
            <w:pPr>
              <w:ind w:left="626"/>
              <w:jc w:val="both"/>
            </w:pPr>
            <w:r>
              <w:t xml:space="preserve">̶  </w:t>
            </w:r>
            <w:r w:rsidR="0091521A">
              <w:t>use information and communication technology;</w:t>
            </w:r>
          </w:p>
          <w:p w14:paraId="043104A1" w14:textId="7CC7FBC6" w:rsidR="002E5464" w:rsidRPr="00511A61" w:rsidRDefault="00511A61" w:rsidP="00511A61">
            <w:pPr>
              <w:ind w:left="626"/>
              <w:jc w:val="both"/>
            </w:pPr>
            <w:r>
              <w:t xml:space="preserve">̶  </w:t>
            </w:r>
            <w:r w:rsidR="0091521A">
              <w:t>develop professional skills and abilities.</w:t>
            </w:r>
          </w:p>
          <w:p w14:paraId="678B5274" w14:textId="77777777" w:rsidR="00FF54CB" w:rsidRPr="00475BD3" w:rsidRDefault="00FF54CB" w:rsidP="00FF54CB">
            <w:pPr>
              <w:jc w:val="both"/>
              <w:rPr>
                <w:color w:val="000000"/>
                <w:lang w:val="lv-LV"/>
              </w:rPr>
            </w:pPr>
          </w:p>
          <w:p w14:paraId="66E70E4B" w14:textId="77777777" w:rsidR="00E03091" w:rsidRPr="001E3316" w:rsidRDefault="00E03091" w:rsidP="002E235A">
            <w:pPr>
              <w:jc w:val="both"/>
              <w:rPr>
                <w:color w:val="000000"/>
              </w:rPr>
            </w:pPr>
            <w:r>
              <w:rPr>
                <w:color w:val="000000"/>
              </w:rPr>
              <w:t>Additional competences:</w:t>
            </w:r>
          </w:p>
          <w:p w14:paraId="491C5180" w14:textId="77777777" w:rsidR="00E03091" w:rsidRPr="007B2ACD" w:rsidRDefault="0091521A" w:rsidP="0091521A">
            <w:pPr>
              <w:ind w:left="626"/>
              <w:jc w:val="both"/>
              <w:rPr>
                <w:i/>
                <w:color w:val="000000"/>
              </w:rPr>
            </w:pPr>
            <w:r>
              <w:rPr>
                <w:i/>
                <w:color w:val="1F3864"/>
              </w:rPr>
              <w:t>&lt;&lt;To be completed by the education institution&gt;&gt;;</w:t>
            </w:r>
          </w:p>
          <w:p w14:paraId="5E6F77CF" w14:textId="77777777" w:rsidR="00E03091" w:rsidRPr="007B2ACD" w:rsidRDefault="0091521A" w:rsidP="0091521A">
            <w:pPr>
              <w:ind w:left="626"/>
              <w:jc w:val="both"/>
              <w:rPr>
                <w:i/>
                <w:color w:val="000000"/>
              </w:rPr>
            </w:pPr>
            <w:r>
              <w:rPr>
                <w:i/>
                <w:color w:val="1F3864"/>
              </w:rPr>
              <w:t>̶ ...;</w:t>
            </w:r>
          </w:p>
          <w:p w14:paraId="75543802" w14:textId="77777777" w:rsidR="00E03091" w:rsidRDefault="0091521A" w:rsidP="0091521A">
            <w:pPr>
              <w:ind w:left="626"/>
              <w:jc w:val="both"/>
              <w:rPr>
                <w:i/>
                <w:color w:val="000000"/>
              </w:rPr>
            </w:pPr>
            <w:r>
              <w:rPr>
                <w:i/>
                <w:color w:val="000000"/>
              </w:rPr>
              <w:t>̶ ...;</w:t>
            </w:r>
          </w:p>
          <w:p w14:paraId="3AF58F93" w14:textId="77777777" w:rsidR="00E03091" w:rsidRPr="009F795F" w:rsidRDefault="0091521A" w:rsidP="0091521A">
            <w:pPr>
              <w:ind w:left="626"/>
              <w:jc w:val="both"/>
              <w:rPr>
                <w:i/>
                <w:color w:val="000000"/>
              </w:rPr>
            </w:pPr>
            <w:r>
              <w:rPr>
                <w:i/>
                <w:color w:val="000000"/>
              </w:rPr>
              <w:t>̶ ...</w:t>
            </w:r>
          </w:p>
          <w:p w14:paraId="7991D523" w14:textId="77777777" w:rsidR="00E03091" w:rsidRPr="005323F7" w:rsidRDefault="00E03091" w:rsidP="002E235A">
            <w:pPr>
              <w:jc w:val="both"/>
              <w:rPr>
                <w:color w:val="000000"/>
                <w:u w:val="single"/>
                <w:lang w:val="lv-LV"/>
              </w:rPr>
            </w:pPr>
          </w:p>
        </w:tc>
      </w:tr>
    </w:tbl>
    <w:p w14:paraId="2E94EE65"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635BCD" w14:paraId="2F9E7387" w14:textId="77777777" w:rsidTr="002E235A">
        <w:tc>
          <w:tcPr>
            <w:tcW w:w="10207" w:type="dxa"/>
            <w:tcBorders>
              <w:top w:val="double" w:sz="4" w:space="0" w:color="auto"/>
            </w:tcBorders>
            <w:shd w:val="clear" w:color="auto" w:fill="D9D9D9"/>
          </w:tcPr>
          <w:p w14:paraId="228A52FD" w14:textId="40724C39"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E03F78" w:rsidRPr="00E03F78">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635BCD" w14:paraId="05F3D2E5" w14:textId="77777777" w:rsidTr="003D5200">
        <w:trPr>
          <w:trHeight w:val="185"/>
        </w:trPr>
        <w:tc>
          <w:tcPr>
            <w:tcW w:w="10207" w:type="dxa"/>
          </w:tcPr>
          <w:p w14:paraId="6CC2BDAF" w14:textId="77777777" w:rsidR="002E5464" w:rsidRPr="002E5464" w:rsidRDefault="002E5464" w:rsidP="0091521A">
            <w:pPr>
              <w:spacing w:before="120" w:after="120"/>
              <w:jc w:val="both"/>
              <w:rPr>
                <w:sz w:val="16"/>
                <w:szCs w:val="16"/>
              </w:rPr>
            </w:pPr>
            <w:r>
              <w:t>Work in water supply, wastewater management, waste management and recycling, environmental pollution research and prevention.</w:t>
            </w:r>
          </w:p>
        </w:tc>
      </w:tr>
      <w:tr w:rsidR="00E03091" w:rsidRPr="00872D7E" w14:paraId="53EAB52B" w14:textId="77777777" w:rsidTr="002E235A">
        <w:trPr>
          <w:trHeight w:val="274"/>
        </w:trPr>
        <w:tc>
          <w:tcPr>
            <w:tcW w:w="10207" w:type="dxa"/>
            <w:tcBorders>
              <w:bottom w:val="double" w:sz="4" w:space="0" w:color="auto"/>
            </w:tcBorders>
          </w:tcPr>
          <w:p w14:paraId="75EE5974"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E35208A"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635BCD" w14:paraId="136F4E5F" w14:textId="77777777" w:rsidTr="00872D7E">
        <w:trPr>
          <w:cantSplit/>
          <w:trHeight w:val="194"/>
        </w:trPr>
        <w:tc>
          <w:tcPr>
            <w:tcW w:w="10207" w:type="dxa"/>
            <w:gridSpan w:val="2"/>
            <w:tcBorders>
              <w:top w:val="double" w:sz="4" w:space="0" w:color="auto"/>
            </w:tcBorders>
            <w:shd w:val="clear" w:color="auto" w:fill="D9D9D9"/>
          </w:tcPr>
          <w:p w14:paraId="072E39E2" w14:textId="3243281F" w:rsidR="008978DE" w:rsidRPr="00B023A6" w:rsidRDefault="008978DE" w:rsidP="00A002BE">
            <w:pPr>
              <w:spacing w:before="120" w:after="120"/>
              <w:jc w:val="center"/>
              <w:rPr>
                <w:rFonts w:ascii="Arial" w:hAnsi="Arial"/>
                <w:b/>
              </w:rPr>
            </w:pPr>
            <w:r>
              <w:rPr>
                <w:rFonts w:ascii="Arial" w:hAnsi="Arial"/>
                <w:b/>
              </w:rPr>
              <w:t xml:space="preserve">5. Description of the </w:t>
            </w:r>
            <w:r w:rsidR="00E03F78" w:rsidRPr="00E03F78">
              <w:rPr>
                <w:rFonts w:ascii="Arial" w:hAnsi="Arial"/>
                <w:b/>
              </w:rPr>
              <w:t>Certificate</w:t>
            </w:r>
          </w:p>
        </w:tc>
      </w:tr>
      <w:tr w:rsidR="00253E85" w:rsidRPr="00635BCD" w14:paraId="1979D195" w14:textId="77777777" w:rsidTr="00253E85">
        <w:trPr>
          <w:trHeight w:val="53"/>
        </w:trPr>
        <w:tc>
          <w:tcPr>
            <w:tcW w:w="5104" w:type="dxa"/>
            <w:shd w:val="clear" w:color="auto" w:fill="FFFFFF"/>
          </w:tcPr>
          <w:p w14:paraId="301E5FFD" w14:textId="6C6894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E03F78" w:rsidRPr="00E03F78">
              <w:rPr>
                <w:rFonts w:ascii="Arial" w:hAnsi="Arial"/>
                <w:b/>
                <w:sz w:val="16"/>
              </w:rPr>
              <w:t>Certificate</w:t>
            </w:r>
          </w:p>
        </w:tc>
        <w:tc>
          <w:tcPr>
            <w:tcW w:w="5103" w:type="dxa"/>
          </w:tcPr>
          <w:p w14:paraId="18553FB5" w14:textId="03ABD870"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E03F78" w:rsidRPr="00E03F78">
              <w:rPr>
                <w:rFonts w:ascii="Arial" w:hAnsi="Arial"/>
                <w:b/>
                <w:sz w:val="16"/>
              </w:rPr>
              <w:t>Certificate</w:t>
            </w:r>
          </w:p>
        </w:tc>
      </w:tr>
      <w:tr w:rsidR="00253E85" w:rsidRPr="00846CD8" w14:paraId="165B3CEA" w14:textId="77777777" w:rsidTr="00F758C1">
        <w:trPr>
          <w:trHeight w:val="20"/>
        </w:trPr>
        <w:tc>
          <w:tcPr>
            <w:tcW w:w="5104" w:type="dxa"/>
            <w:shd w:val="clear" w:color="auto" w:fill="FFFFFF"/>
          </w:tcPr>
          <w:p w14:paraId="7169F7E6" w14:textId="77777777" w:rsidR="008F6F07" w:rsidRPr="008F6F07" w:rsidRDefault="00253E85" w:rsidP="003C241F">
            <w:pPr>
              <w:shd w:val="clear" w:color="auto" w:fill="FFFFFF"/>
              <w:spacing w:before="120" w:after="120"/>
              <w:rPr>
                <w:i/>
                <w:color w:val="1F3864"/>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09582A4B"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635BCD" w14:paraId="234390EB" w14:textId="77777777" w:rsidTr="003C241F">
        <w:trPr>
          <w:trHeight w:val="303"/>
        </w:trPr>
        <w:tc>
          <w:tcPr>
            <w:tcW w:w="5104" w:type="dxa"/>
          </w:tcPr>
          <w:p w14:paraId="455B5286" w14:textId="77777777" w:rsidR="00E03F78" w:rsidRDefault="00253E85" w:rsidP="00BD270E">
            <w:pPr>
              <w:jc w:val="center"/>
              <w:rPr>
                <w:rFonts w:ascii="Arial" w:hAnsi="Arial"/>
                <w:b/>
                <w:sz w:val="16"/>
              </w:rPr>
            </w:pPr>
            <w:r>
              <w:rPr>
                <w:rFonts w:ascii="Arial" w:hAnsi="Arial"/>
                <w:b/>
                <w:sz w:val="16"/>
              </w:rPr>
              <w:t xml:space="preserve">Level of the </w:t>
            </w:r>
            <w:r w:rsidR="00E03F78" w:rsidRPr="00E03F78">
              <w:rPr>
                <w:rFonts w:ascii="Arial" w:hAnsi="Arial"/>
                <w:b/>
                <w:sz w:val="16"/>
              </w:rPr>
              <w:t>Certificate</w:t>
            </w:r>
            <w:r w:rsidR="00E03F78" w:rsidRPr="00E03F78">
              <w:rPr>
                <w:rFonts w:ascii="Arial" w:hAnsi="Arial"/>
                <w:b/>
                <w:sz w:val="16"/>
              </w:rPr>
              <w:t xml:space="preserve"> </w:t>
            </w:r>
          </w:p>
          <w:p w14:paraId="42513642" w14:textId="24936375"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409B5CCA" w14:textId="696258A2" w:rsidR="00253E85" w:rsidRPr="003C241F" w:rsidRDefault="00E03F78" w:rsidP="003C241F">
            <w:pPr>
              <w:pStyle w:val="Heading6"/>
              <w:jc w:val="center"/>
              <w:rPr>
                <w:sz w:val="16"/>
                <w:szCs w:val="16"/>
              </w:rPr>
            </w:pPr>
            <w:r w:rsidRPr="00E03F78">
              <w:rPr>
                <w:sz w:val="16"/>
              </w:rPr>
              <w:t>Grading scale/Grade attesting fulfilment of the requirements</w:t>
            </w:r>
          </w:p>
        </w:tc>
      </w:tr>
      <w:tr w:rsidR="00253E85" w:rsidRPr="00635BCD" w14:paraId="6ADFB725" w14:textId="77777777" w:rsidTr="00A41A55">
        <w:trPr>
          <w:trHeight w:val="575"/>
        </w:trPr>
        <w:tc>
          <w:tcPr>
            <w:tcW w:w="5104" w:type="dxa"/>
          </w:tcPr>
          <w:p w14:paraId="721B518C" w14:textId="5FE73671" w:rsidR="00253E85" w:rsidRPr="00846CD8" w:rsidRDefault="00253E85" w:rsidP="00F72B03">
            <w:pPr>
              <w:spacing w:before="120" w:after="120"/>
              <w:rPr>
                <w:rFonts w:ascii="Arial" w:hAnsi="Arial"/>
              </w:rPr>
            </w:pPr>
            <w:r>
              <w:t xml:space="preserve">State-recognised document, corresponding to the fourth level of the Latvian Qualifications Framework (LQF </w:t>
            </w:r>
            <w:r w:rsidR="00E03F78" w:rsidRPr="00E03F78">
              <w:t xml:space="preserve">level </w:t>
            </w:r>
            <w:r>
              <w:t xml:space="preserve">4) and the fourth level of the European Qualifications Framework (EQF </w:t>
            </w:r>
            <w:r w:rsidR="00E03F78" w:rsidRPr="00E03F78">
              <w:t xml:space="preserve">level </w:t>
            </w:r>
            <w:r>
              <w:t>4).</w:t>
            </w:r>
          </w:p>
        </w:tc>
        <w:tc>
          <w:tcPr>
            <w:tcW w:w="5103" w:type="dxa"/>
          </w:tcPr>
          <w:p w14:paraId="31E64B33" w14:textId="4C9DCBC8" w:rsidR="00253E85" w:rsidRPr="00846CD8" w:rsidRDefault="00253E85" w:rsidP="00981A3C">
            <w:pPr>
              <w:spacing w:before="120"/>
              <w:jc w:val="both"/>
            </w:pPr>
            <w:r>
              <w:t>A mark of at least "average - 5" in the vocational qualification examination</w:t>
            </w:r>
            <w:r w:rsidR="00981A3C">
              <w:t xml:space="preserve"> </w:t>
            </w:r>
            <w:r w:rsidR="00BD270E">
              <w:t>(using a 10-point scale).</w:t>
            </w:r>
          </w:p>
        </w:tc>
      </w:tr>
      <w:tr w:rsidR="00BD270E" w:rsidRPr="00D546F5" w14:paraId="233C3D7B" w14:textId="77777777" w:rsidTr="00BD270E">
        <w:trPr>
          <w:trHeight w:val="53"/>
        </w:trPr>
        <w:tc>
          <w:tcPr>
            <w:tcW w:w="5104" w:type="dxa"/>
          </w:tcPr>
          <w:p w14:paraId="2381FB8E"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C9C4CD4"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4E4570F9" w14:textId="77777777" w:rsidTr="00A41A55">
        <w:trPr>
          <w:trHeight w:val="328"/>
        </w:trPr>
        <w:tc>
          <w:tcPr>
            <w:tcW w:w="5104" w:type="dxa"/>
          </w:tcPr>
          <w:p w14:paraId="590F50B4" w14:textId="62A7648A" w:rsidR="00BD270E" w:rsidRPr="00AE0FD0" w:rsidRDefault="00E03F78" w:rsidP="0091521A">
            <w:pPr>
              <w:spacing w:before="120" w:after="120"/>
              <w:rPr>
                <w:rFonts w:ascii="Arial" w:hAnsi="Arial"/>
              </w:rPr>
            </w:pPr>
            <w:r>
              <w:t>D</w:t>
            </w:r>
            <w:r w:rsidR="00AE0FD0">
              <w:t>iploma of vocational secondary education enables further education at LQF level 5/ EQF level 5 or LQF level 6/ EQF level 6.</w:t>
            </w:r>
          </w:p>
        </w:tc>
        <w:tc>
          <w:tcPr>
            <w:tcW w:w="5103" w:type="dxa"/>
          </w:tcPr>
          <w:p w14:paraId="3B97EBFF"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392C6B7A" w14:textId="77777777" w:rsidTr="00382158">
        <w:trPr>
          <w:cantSplit/>
          <w:trHeight w:val="53"/>
        </w:trPr>
        <w:tc>
          <w:tcPr>
            <w:tcW w:w="10207" w:type="dxa"/>
            <w:gridSpan w:val="2"/>
          </w:tcPr>
          <w:p w14:paraId="590BEA68"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17AF3AAF" w14:textId="77777777" w:rsidTr="00A41A55">
        <w:trPr>
          <w:cantSplit/>
          <w:trHeight w:val="231"/>
        </w:trPr>
        <w:tc>
          <w:tcPr>
            <w:tcW w:w="10207" w:type="dxa"/>
            <w:gridSpan w:val="2"/>
            <w:tcBorders>
              <w:bottom w:val="double" w:sz="4" w:space="0" w:color="auto"/>
            </w:tcBorders>
          </w:tcPr>
          <w:p w14:paraId="7823FD09"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86AFB28"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35BCD" w14:paraId="4588E4C4"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B31EE1E" w14:textId="5831E85D" w:rsidR="008978DE" w:rsidRPr="00B023A6" w:rsidRDefault="008978DE" w:rsidP="00A002BE">
            <w:pPr>
              <w:spacing w:before="120" w:after="120"/>
              <w:jc w:val="center"/>
              <w:rPr>
                <w:rFonts w:ascii="Arial" w:hAnsi="Arial"/>
                <w:b/>
              </w:rPr>
            </w:pPr>
            <w:r>
              <w:rPr>
                <w:rFonts w:ascii="Arial" w:hAnsi="Arial"/>
                <w:b/>
              </w:rPr>
              <w:t xml:space="preserve">6. Means of obtaining the </w:t>
            </w:r>
            <w:r w:rsidR="00E03F78" w:rsidRPr="00E03F78">
              <w:rPr>
                <w:rFonts w:ascii="Arial" w:hAnsi="Arial"/>
                <w:b/>
              </w:rPr>
              <w:t>Certificate</w:t>
            </w:r>
          </w:p>
        </w:tc>
      </w:tr>
      <w:tr w:rsidR="00256EA9" w:rsidRPr="00635BCD" w14:paraId="4494B918" w14:textId="77777777" w:rsidTr="00256EA9">
        <w:trPr>
          <w:trHeight w:val="1535"/>
        </w:trPr>
        <w:tc>
          <w:tcPr>
            <w:tcW w:w="5103" w:type="dxa"/>
            <w:gridSpan w:val="2"/>
            <w:tcBorders>
              <w:left w:val="double" w:sz="4" w:space="0" w:color="auto"/>
            </w:tcBorders>
          </w:tcPr>
          <w:p w14:paraId="2FBD1463" w14:textId="77777777" w:rsidR="00256EA9" w:rsidRPr="001E3316" w:rsidRDefault="003162EE" w:rsidP="00052AF1">
            <w:pPr>
              <w:spacing w:before="120"/>
              <w:rPr>
                <w:color w:val="000000"/>
                <w:sz w:val="24"/>
                <w:szCs w:val="24"/>
              </w:rPr>
            </w:pPr>
            <w:r>
              <w:rPr>
                <w:rFonts w:ascii="MS Gothic" w:eastAsia="MS Gothic" w:hAnsi="MS Gothic" w:hint="eastAsia"/>
                <w:color w:val="000000"/>
                <w:sz w:val="24"/>
                <w:szCs w:val="24"/>
                <w:lang w:val="lv-LV"/>
              </w:rPr>
              <w:t>☐</w:t>
            </w:r>
            <w:r w:rsidR="0049770A">
              <w:rPr>
                <w:color w:val="000000"/>
                <w:sz w:val="24"/>
              </w:rPr>
              <w:t xml:space="preserve"> Formal education:</w:t>
            </w:r>
          </w:p>
          <w:p w14:paraId="03C3E3FF" w14:textId="77777777" w:rsidR="00256EA9" w:rsidRPr="00872D7E" w:rsidRDefault="003162EE" w:rsidP="00052AF1">
            <w:pPr>
              <w:spacing w:before="120"/>
              <w:ind w:left="709"/>
              <w:rPr>
                <w:color w:val="000000"/>
              </w:rPr>
            </w:pPr>
            <w:r>
              <w:rPr>
                <w:rFonts w:ascii="MS Gothic" w:eastAsia="MS Gothic" w:hAnsi="MS Gothic" w:hint="eastAsia"/>
                <w:color w:val="000000"/>
                <w:lang w:val="lv-LV"/>
              </w:rPr>
              <w:t>☐</w:t>
            </w:r>
            <w:r w:rsidR="0049770A">
              <w:rPr>
                <w:color w:val="000000"/>
              </w:rPr>
              <w:t xml:space="preserve"> Full-time</w:t>
            </w:r>
          </w:p>
          <w:p w14:paraId="0D0E72CD" w14:textId="77777777" w:rsidR="00256EA9" w:rsidRPr="00872D7E" w:rsidRDefault="003162EE" w:rsidP="00052AF1">
            <w:pPr>
              <w:ind w:left="709"/>
              <w:rPr>
                <w:color w:val="000000"/>
              </w:rPr>
            </w:pPr>
            <w:r>
              <w:rPr>
                <w:rFonts w:ascii="MS Gothic" w:eastAsia="MS Gothic" w:hAnsi="MS Gothic" w:hint="eastAsia"/>
                <w:color w:val="000000"/>
                <w:lang w:val="lv-LV"/>
              </w:rPr>
              <w:t>☐</w:t>
            </w:r>
            <w:r w:rsidR="0049770A">
              <w:rPr>
                <w:color w:val="000000"/>
              </w:rPr>
              <w:t xml:space="preserve"> Full-time (work-based training)</w:t>
            </w:r>
          </w:p>
          <w:p w14:paraId="7E56C8AF" w14:textId="77777777" w:rsidR="00256EA9" w:rsidRPr="00872D7E" w:rsidRDefault="003162EE" w:rsidP="00052AF1">
            <w:pPr>
              <w:ind w:left="709"/>
              <w:rPr>
                <w:color w:val="000000"/>
              </w:rPr>
            </w:pPr>
            <w:r>
              <w:rPr>
                <w:rFonts w:ascii="MS Gothic" w:eastAsia="MS Gothic" w:hAnsi="MS Gothic" w:hint="eastAsia"/>
                <w:color w:val="000000"/>
                <w:lang w:val="lv-LV"/>
              </w:rPr>
              <w:t>☐</w:t>
            </w:r>
            <w:r w:rsidR="0049770A">
              <w:rPr>
                <w:color w:val="000000"/>
              </w:rPr>
              <w:t xml:space="preserve"> Part-time</w:t>
            </w:r>
          </w:p>
        </w:tc>
        <w:tc>
          <w:tcPr>
            <w:tcW w:w="5104" w:type="dxa"/>
            <w:gridSpan w:val="2"/>
            <w:tcBorders>
              <w:right w:val="double" w:sz="4" w:space="0" w:color="auto"/>
            </w:tcBorders>
          </w:tcPr>
          <w:p w14:paraId="625DD3D7" w14:textId="77777777" w:rsidR="00256EA9" w:rsidRPr="00872D7E" w:rsidRDefault="003162EE" w:rsidP="00052AF1">
            <w:pPr>
              <w:spacing w:before="120"/>
              <w:rPr>
                <w:color w:val="000000"/>
                <w:sz w:val="24"/>
                <w:szCs w:val="24"/>
              </w:rPr>
            </w:pPr>
            <w:r>
              <w:rPr>
                <w:rFonts w:ascii="MS Gothic" w:eastAsia="MS Gothic" w:hAnsi="MS Gothic" w:hint="eastAsia"/>
                <w:color w:val="000000"/>
                <w:sz w:val="24"/>
                <w:szCs w:val="24"/>
                <w:lang w:val="lv-LV"/>
              </w:rPr>
              <w:t>☐</w:t>
            </w:r>
            <w:r w:rsidR="0049770A">
              <w:rPr>
                <w:color w:val="000000"/>
                <w:sz w:val="24"/>
              </w:rPr>
              <w:t xml:space="preserve"> Education acquired outside the formal education system</w:t>
            </w:r>
          </w:p>
        </w:tc>
      </w:tr>
      <w:tr w:rsidR="00B023A6" w:rsidRPr="00BA6FFE" w14:paraId="48AA590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88DAD54" w14:textId="77777777" w:rsidR="00256EA9" w:rsidRPr="00F758C1" w:rsidRDefault="00256EA9" w:rsidP="006543C2">
            <w:pPr>
              <w:rPr>
                <w:rFonts w:ascii="Arial" w:hAnsi="Arial"/>
                <w:lang w:val="lv-LV"/>
              </w:rPr>
            </w:pPr>
          </w:p>
          <w:p w14:paraId="0E3F40AB" w14:textId="77777777" w:rsidR="00B023A6" w:rsidRPr="00F758C1" w:rsidRDefault="00B023A6" w:rsidP="006543C2">
            <w:pPr>
              <w:rPr>
                <w:rFonts w:ascii="Arial" w:hAnsi="Arial" w:cs="Arial"/>
              </w:rPr>
            </w:pPr>
            <w:r>
              <w:rPr>
                <w:rFonts w:ascii="Arial" w:hAnsi="Arial"/>
                <w:b/>
              </w:rPr>
              <w:t>Total duration of training***</w:t>
            </w:r>
            <w:r>
              <w:rPr>
                <w:rFonts w:ascii="Arial" w:hAnsi="Arial"/>
              </w:rPr>
              <w:t xml:space="preserve"> (hours/years) </w:t>
            </w:r>
            <w:r>
              <w:rPr>
                <w:rFonts w:ascii="Arial" w:hAnsi="Arial"/>
                <w:color w:val="1F3864"/>
              </w:rPr>
              <w:t>_______________</w:t>
            </w:r>
          </w:p>
          <w:p w14:paraId="2BA088BC" w14:textId="77777777" w:rsidR="00256EA9" w:rsidRPr="00256EA9" w:rsidRDefault="00256EA9" w:rsidP="006543C2">
            <w:pPr>
              <w:rPr>
                <w:lang w:val="lv-LV" w:eastAsia="en-US"/>
              </w:rPr>
            </w:pPr>
          </w:p>
        </w:tc>
      </w:tr>
      <w:tr w:rsidR="008978DE" w:rsidRPr="00BA6FFE" w14:paraId="567B1037" w14:textId="77777777" w:rsidTr="00052AF1">
        <w:trPr>
          <w:trHeight w:val="20"/>
        </w:trPr>
        <w:tc>
          <w:tcPr>
            <w:tcW w:w="3402" w:type="dxa"/>
            <w:tcBorders>
              <w:top w:val="double" w:sz="4" w:space="0" w:color="auto"/>
              <w:left w:val="double" w:sz="4" w:space="0" w:color="auto"/>
            </w:tcBorders>
          </w:tcPr>
          <w:p w14:paraId="4A256ADB"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8813831"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3055611B"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1EFD6D73" w14:textId="77777777" w:rsidTr="00052AF1">
        <w:trPr>
          <w:trHeight w:val="323"/>
        </w:trPr>
        <w:tc>
          <w:tcPr>
            <w:tcW w:w="3402" w:type="dxa"/>
            <w:tcBorders>
              <w:left w:val="double" w:sz="4" w:space="0" w:color="auto"/>
            </w:tcBorders>
          </w:tcPr>
          <w:p w14:paraId="4A29EBCA"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45478E1B"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52386F6"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A6FFE" w14:paraId="4B8CDBB0" w14:textId="77777777" w:rsidTr="00052AF1">
        <w:trPr>
          <w:trHeight w:val="350"/>
        </w:trPr>
        <w:tc>
          <w:tcPr>
            <w:tcW w:w="3402" w:type="dxa"/>
            <w:tcBorders>
              <w:left w:val="double" w:sz="4" w:space="0" w:color="auto"/>
            </w:tcBorders>
          </w:tcPr>
          <w:p w14:paraId="7B5CA5B2"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C4DA476"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9AB140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32BAC6D"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D82BCAB" w14:textId="77777777" w:rsidR="00966AC8" w:rsidRPr="00F30147" w:rsidRDefault="00A41A55" w:rsidP="00F758C1">
            <w:pPr>
              <w:spacing w:before="20" w:after="120"/>
              <w:jc w:val="center"/>
              <w:rPr>
                <w:sz w:val="18"/>
                <w:szCs w:val="18"/>
                <w:highlight w:val="yellow"/>
              </w:rPr>
            </w:pPr>
            <w:r>
              <w:rPr>
                <w:i/>
                <w:color w:val="1F3864"/>
              </w:rPr>
              <w:t>i.e. practical training in enterprises, workplace internships, work-based training&gt;&gt;</w:t>
            </w:r>
          </w:p>
        </w:tc>
      </w:tr>
      <w:tr w:rsidR="00966AC8" w:rsidRPr="00BA6FFE" w14:paraId="11B3DBBF" w14:textId="77777777" w:rsidTr="00A41A55">
        <w:trPr>
          <w:trHeight w:val="274"/>
        </w:trPr>
        <w:tc>
          <w:tcPr>
            <w:tcW w:w="10207" w:type="dxa"/>
            <w:gridSpan w:val="4"/>
            <w:tcBorders>
              <w:left w:val="double" w:sz="4" w:space="0" w:color="auto"/>
              <w:bottom w:val="double" w:sz="4" w:space="0" w:color="auto"/>
              <w:right w:val="double" w:sz="4" w:space="0" w:color="auto"/>
            </w:tcBorders>
          </w:tcPr>
          <w:p w14:paraId="75D4DA9B" w14:textId="77777777" w:rsidR="00966AC8" w:rsidRPr="00206636" w:rsidRDefault="00052AF1" w:rsidP="008C0018">
            <w:pPr>
              <w:spacing w:before="120" w:after="20"/>
              <w:rPr>
                <w:color w:val="000000"/>
                <w:sz w:val="18"/>
                <w:szCs w:val="18"/>
              </w:rPr>
            </w:pPr>
            <w:r>
              <w:rPr>
                <w:color w:val="000000"/>
                <w:sz w:val="18"/>
              </w:rPr>
              <w:t>*** Applicable to formal education.</w:t>
            </w:r>
          </w:p>
          <w:p w14:paraId="01D36D30" w14:textId="77777777" w:rsidR="00B1064A" w:rsidRPr="00B479E9" w:rsidRDefault="00B1064A" w:rsidP="00F758C1">
            <w:pPr>
              <w:spacing w:after="20"/>
              <w:rPr>
                <w:color w:val="000000"/>
                <w:sz w:val="18"/>
                <w:szCs w:val="18"/>
                <w:lang w:val="lv-LV"/>
              </w:rPr>
            </w:pPr>
          </w:p>
          <w:p w14:paraId="27108E19" w14:textId="77777777" w:rsidR="00966AC8" w:rsidRPr="00206636" w:rsidRDefault="00966AC8" w:rsidP="00BA6FFE">
            <w:pPr>
              <w:spacing w:before="40" w:after="40"/>
              <w:rPr>
                <w:b/>
                <w:color w:val="000000"/>
              </w:rPr>
            </w:pPr>
            <w:r>
              <w:rPr>
                <w:b/>
                <w:color w:val="000000"/>
              </w:rPr>
              <w:t>Further information available at:</w:t>
            </w:r>
          </w:p>
          <w:p w14:paraId="41282FBF" w14:textId="77777777" w:rsidR="00966AC8" w:rsidRPr="00206636" w:rsidRDefault="0049770A">
            <w:pPr>
              <w:rPr>
                <w:i/>
                <w:color w:val="000000"/>
              </w:rPr>
            </w:pPr>
            <w:hyperlink r:id="rId10" w:history="1">
              <w:r>
                <w:rPr>
                  <w:rStyle w:val="Hyperlink"/>
                  <w:i/>
                </w:rPr>
                <w:t>www.izm.gov.lv</w:t>
              </w:r>
            </w:hyperlink>
            <w:r>
              <w:rPr>
                <w:i/>
                <w:color w:val="000000"/>
              </w:rPr>
              <w:t xml:space="preserve"> </w:t>
            </w:r>
          </w:p>
          <w:p w14:paraId="3DBC9AFD" w14:textId="77777777" w:rsidR="00966AC8" w:rsidRPr="00635BCD" w:rsidRDefault="0049770A">
            <w:pPr>
              <w:rPr>
                <w:i/>
              </w:rPr>
            </w:pPr>
            <w:hyperlink r:id="rId11" w:history="1">
              <w:r>
                <w:rPr>
                  <w:rStyle w:val="Hyperlink"/>
                  <w:i/>
                </w:rPr>
                <w:t>https://visc.gov.lv/profizglitiba/stand_saraksts_mk_not_626.shtml</w:t>
              </w:r>
            </w:hyperlink>
          </w:p>
          <w:p w14:paraId="0792A545" w14:textId="77777777" w:rsidR="00AE0FD0" w:rsidRPr="00206636" w:rsidRDefault="00AE0FD0" w:rsidP="00F758C1">
            <w:pPr>
              <w:rPr>
                <w:color w:val="000000"/>
                <w:sz w:val="18"/>
                <w:lang w:val="lv-LV"/>
              </w:rPr>
            </w:pPr>
          </w:p>
          <w:p w14:paraId="1FDAF4E0" w14:textId="77777777" w:rsidR="00966AC8" w:rsidRPr="00206636" w:rsidRDefault="00966AC8" w:rsidP="00BA6FFE">
            <w:pPr>
              <w:spacing w:before="40" w:after="40"/>
              <w:rPr>
                <w:b/>
                <w:color w:val="000000"/>
              </w:rPr>
            </w:pPr>
            <w:r>
              <w:rPr>
                <w:b/>
                <w:color w:val="000000"/>
              </w:rPr>
              <w:t>National Information Centre:</w:t>
            </w:r>
          </w:p>
          <w:p w14:paraId="2DF100AE"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3C01DB45"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537E4" w14:textId="77777777" w:rsidR="00475151" w:rsidRDefault="00475151">
      <w:r>
        <w:separator/>
      </w:r>
    </w:p>
  </w:endnote>
  <w:endnote w:type="continuationSeparator" w:id="0">
    <w:p w14:paraId="51AC1099" w14:textId="77777777" w:rsidR="00475151" w:rsidRDefault="0047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E28C" w14:textId="77777777" w:rsidR="002C2CF3" w:rsidRPr="002A1990" w:rsidRDefault="002C2CF3" w:rsidP="002C2CF3">
    <w:pPr>
      <w:pStyle w:val="Header"/>
      <w:jc w:val="right"/>
    </w:pPr>
    <w:r>
      <w:fldChar w:fldCharType="begin"/>
    </w:r>
    <w:r>
      <w:instrText xml:space="preserve"> PAGE   \* MERGEFORMAT </w:instrText>
    </w:r>
    <w:r>
      <w:fldChar w:fldCharType="separate"/>
    </w:r>
    <w:r w:rsidR="003162EE">
      <w:t>3</w:t>
    </w:r>
    <w:r>
      <w:fldChar w:fldCharType="end"/>
    </w:r>
  </w:p>
  <w:p w14:paraId="5F7DEC4D"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E1E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E1DB6AF"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64F627E5"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5265719A" w14:textId="77777777" w:rsidR="003C241F" w:rsidRPr="00AE0FD0" w:rsidRDefault="00AE0FD0" w:rsidP="003C241F">
    <w:pPr>
      <w:pStyle w:val="Footer"/>
      <w:jc w:val="both"/>
      <w:rPr>
        <w:bCs/>
        <w:sz w:val="16"/>
        <w:szCs w:val="16"/>
      </w:rPr>
    </w:pPr>
    <w:r>
      <w:rPr>
        <w:b/>
        <w:sz w:val="16"/>
        <w:vertAlign w:val="superscript"/>
      </w:rPr>
      <w:t>(**)</w:t>
    </w:r>
    <w:r>
      <w:rPr>
        <w:sz w:val="16"/>
      </w:rPr>
      <w:t xml:space="preserve"> occupational title from the AIC Database </w:t>
    </w:r>
    <w:r>
      <w:rPr>
        <w:sz w:val="16"/>
        <w:szCs w:val="16"/>
      </w:rPr>
      <w:sym w:font="Symbol" w:char="F05B"/>
    </w:r>
    <w:r>
      <w:rPr>
        <w:sz w:val="16"/>
      </w:rPr>
      <w:t>2019</w:t>
    </w:r>
    <w:r>
      <w:rPr>
        <w:sz w:val="16"/>
        <w:szCs w:val="16"/>
      </w:rPr>
      <w:sym w:font="Symbol" w:char="F05D"/>
    </w:r>
  </w:p>
  <w:p w14:paraId="18C412FD"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F19E" w14:textId="77777777" w:rsidR="00475151" w:rsidRDefault="00475151">
      <w:r>
        <w:separator/>
      </w:r>
    </w:p>
  </w:footnote>
  <w:footnote w:type="continuationSeparator" w:id="0">
    <w:p w14:paraId="044B5D2F" w14:textId="77777777" w:rsidR="00475151" w:rsidRDefault="0047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061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625800">
    <w:abstractNumId w:val="8"/>
  </w:num>
  <w:num w:numId="2" w16cid:durableId="1790395842">
    <w:abstractNumId w:val="24"/>
  </w:num>
  <w:num w:numId="3" w16cid:durableId="1797488422">
    <w:abstractNumId w:val="22"/>
  </w:num>
  <w:num w:numId="4" w16cid:durableId="584845360">
    <w:abstractNumId w:val="7"/>
  </w:num>
  <w:num w:numId="5" w16cid:durableId="1246063624">
    <w:abstractNumId w:val="18"/>
  </w:num>
  <w:num w:numId="6" w16cid:durableId="818307108">
    <w:abstractNumId w:val="20"/>
  </w:num>
  <w:num w:numId="7" w16cid:durableId="57677321">
    <w:abstractNumId w:val="26"/>
  </w:num>
  <w:num w:numId="8" w16cid:durableId="2071147452">
    <w:abstractNumId w:val="2"/>
  </w:num>
  <w:num w:numId="9" w16cid:durableId="1810825217">
    <w:abstractNumId w:val="5"/>
  </w:num>
  <w:num w:numId="10" w16cid:durableId="1119303655">
    <w:abstractNumId w:val="4"/>
  </w:num>
  <w:num w:numId="11" w16cid:durableId="1779333244">
    <w:abstractNumId w:val="17"/>
  </w:num>
  <w:num w:numId="12" w16cid:durableId="1931351688">
    <w:abstractNumId w:val="16"/>
  </w:num>
  <w:num w:numId="13" w16cid:durableId="29765561">
    <w:abstractNumId w:val="13"/>
  </w:num>
  <w:num w:numId="14" w16cid:durableId="418449905">
    <w:abstractNumId w:val="12"/>
  </w:num>
  <w:num w:numId="15" w16cid:durableId="203176360">
    <w:abstractNumId w:val="9"/>
  </w:num>
  <w:num w:numId="16" w16cid:durableId="692270355">
    <w:abstractNumId w:val="14"/>
  </w:num>
  <w:num w:numId="17" w16cid:durableId="1570771270">
    <w:abstractNumId w:val="19"/>
  </w:num>
  <w:num w:numId="18" w16cid:durableId="1407418085">
    <w:abstractNumId w:val="10"/>
  </w:num>
  <w:num w:numId="19" w16cid:durableId="1795639908">
    <w:abstractNumId w:val="6"/>
  </w:num>
  <w:num w:numId="20" w16cid:durableId="786126263">
    <w:abstractNumId w:val="23"/>
  </w:num>
  <w:num w:numId="21" w16cid:durableId="531456097">
    <w:abstractNumId w:val="21"/>
  </w:num>
  <w:num w:numId="22" w16cid:durableId="1050422404">
    <w:abstractNumId w:val="1"/>
  </w:num>
  <w:num w:numId="23" w16cid:durableId="139810543">
    <w:abstractNumId w:val="25"/>
  </w:num>
  <w:num w:numId="24" w16cid:durableId="1215696317">
    <w:abstractNumId w:val="15"/>
  </w:num>
  <w:num w:numId="25" w16cid:durableId="1175730615">
    <w:abstractNumId w:val="3"/>
  </w:num>
  <w:num w:numId="26" w16cid:durableId="1915123126">
    <w:abstractNumId w:val="0"/>
  </w:num>
  <w:num w:numId="27" w16cid:durableId="318848392">
    <w:abstractNumId w:val="11"/>
  </w:num>
  <w:num w:numId="28" w16cid:durableId="1445420777">
    <w:abstractNumId w:val="28"/>
  </w:num>
  <w:num w:numId="29" w16cid:durableId="16497482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7116"/>
    <w:rsid w:val="0009438B"/>
    <w:rsid w:val="00094EC4"/>
    <w:rsid w:val="000A2475"/>
    <w:rsid w:val="000B2CBA"/>
    <w:rsid w:val="000B4CD6"/>
    <w:rsid w:val="000B6FF5"/>
    <w:rsid w:val="000D7FDC"/>
    <w:rsid w:val="000E2812"/>
    <w:rsid w:val="000E6826"/>
    <w:rsid w:val="000F329E"/>
    <w:rsid w:val="00101034"/>
    <w:rsid w:val="001033DD"/>
    <w:rsid w:val="00115799"/>
    <w:rsid w:val="00117885"/>
    <w:rsid w:val="00126F36"/>
    <w:rsid w:val="00135B26"/>
    <w:rsid w:val="00143EC3"/>
    <w:rsid w:val="00150C4D"/>
    <w:rsid w:val="00161969"/>
    <w:rsid w:val="0016552F"/>
    <w:rsid w:val="00171489"/>
    <w:rsid w:val="001778CE"/>
    <w:rsid w:val="001831E8"/>
    <w:rsid w:val="001852FD"/>
    <w:rsid w:val="001B1371"/>
    <w:rsid w:val="001C3138"/>
    <w:rsid w:val="001D4357"/>
    <w:rsid w:val="001E3316"/>
    <w:rsid w:val="001E6D06"/>
    <w:rsid w:val="001F0013"/>
    <w:rsid w:val="001F1C9D"/>
    <w:rsid w:val="001F4537"/>
    <w:rsid w:val="001F45B5"/>
    <w:rsid w:val="00206636"/>
    <w:rsid w:val="002076CA"/>
    <w:rsid w:val="00233A3F"/>
    <w:rsid w:val="00253E85"/>
    <w:rsid w:val="00256EA9"/>
    <w:rsid w:val="00261DEE"/>
    <w:rsid w:val="00262018"/>
    <w:rsid w:val="00272337"/>
    <w:rsid w:val="00281F0C"/>
    <w:rsid w:val="002931A8"/>
    <w:rsid w:val="002A1990"/>
    <w:rsid w:val="002A3E1C"/>
    <w:rsid w:val="002A7D7B"/>
    <w:rsid w:val="002C2CF3"/>
    <w:rsid w:val="002C30F7"/>
    <w:rsid w:val="002E235A"/>
    <w:rsid w:val="002E5464"/>
    <w:rsid w:val="002F2903"/>
    <w:rsid w:val="002F3B84"/>
    <w:rsid w:val="00300C28"/>
    <w:rsid w:val="00305B92"/>
    <w:rsid w:val="003103D2"/>
    <w:rsid w:val="00313D1A"/>
    <w:rsid w:val="003162EE"/>
    <w:rsid w:val="00323356"/>
    <w:rsid w:val="00327751"/>
    <w:rsid w:val="00327A5F"/>
    <w:rsid w:val="00337374"/>
    <w:rsid w:val="00337C59"/>
    <w:rsid w:val="003522C3"/>
    <w:rsid w:val="0037330B"/>
    <w:rsid w:val="0037752F"/>
    <w:rsid w:val="00382158"/>
    <w:rsid w:val="003B729F"/>
    <w:rsid w:val="003C241F"/>
    <w:rsid w:val="003C2A02"/>
    <w:rsid w:val="003C701D"/>
    <w:rsid w:val="003C722E"/>
    <w:rsid w:val="003D5200"/>
    <w:rsid w:val="003E50A3"/>
    <w:rsid w:val="004046B4"/>
    <w:rsid w:val="004151F4"/>
    <w:rsid w:val="00417EC4"/>
    <w:rsid w:val="00422C98"/>
    <w:rsid w:val="00430DF0"/>
    <w:rsid w:val="004352B0"/>
    <w:rsid w:val="004361CD"/>
    <w:rsid w:val="00440215"/>
    <w:rsid w:val="00461FE0"/>
    <w:rsid w:val="00467BEE"/>
    <w:rsid w:val="00475151"/>
    <w:rsid w:val="00475BD3"/>
    <w:rsid w:val="0048202C"/>
    <w:rsid w:val="0048299F"/>
    <w:rsid w:val="00494A04"/>
    <w:rsid w:val="0049770A"/>
    <w:rsid w:val="004A428E"/>
    <w:rsid w:val="004A5F5B"/>
    <w:rsid w:val="004C100A"/>
    <w:rsid w:val="004D2426"/>
    <w:rsid w:val="004D30CA"/>
    <w:rsid w:val="004D5A94"/>
    <w:rsid w:val="004F55F8"/>
    <w:rsid w:val="005046F9"/>
    <w:rsid w:val="005116DA"/>
    <w:rsid w:val="00511A61"/>
    <w:rsid w:val="005124EA"/>
    <w:rsid w:val="00516120"/>
    <w:rsid w:val="005166B5"/>
    <w:rsid w:val="00520B51"/>
    <w:rsid w:val="0052125D"/>
    <w:rsid w:val="005261A6"/>
    <w:rsid w:val="005302F0"/>
    <w:rsid w:val="005323F7"/>
    <w:rsid w:val="0053616F"/>
    <w:rsid w:val="00540A7F"/>
    <w:rsid w:val="005527A1"/>
    <w:rsid w:val="0057120B"/>
    <w:rsid w:val="005B2454"/>
    <w:rsid w:val="005C4829"/>
    <w:rsid w:val="005C4946"/>
    <w:rsid w:val="005D36C9"/>
    <w:rsid w:val="005E7ED4"/>
    <w:rsid w:val="005F08F6"/>
    <w:rsid w:val="005F76AB"/>
    <w:rsid w:val="006069FA"/>
    <w:rsid w:val="006114F0"/>
    <w:rsid w:val="00613262"/>
    <w:rsid w:val="00615F3F"/>
    <w:rsid w:val="0063005B"/>
    <w:rsid w:val="00631678"/>
    <w:rsid w:val="00635BCD"/>
    <w:rsid w:val="00641519"/>
    <w:rsid w:val="00642035"/>
    <w:rsid w:val="00644539"/>
    <w:rsid w:val="00645BEF"/>
    <w:rsid w:val="006543C2"/>
    <w:rsid w:val="006568C2"/>
    <w:rsid w:val="006633E1"/>
    <w:rsid w:val="00665243"/>
    <w:rsid w:val="006674AC"/>
    <w:rsid w:val="00684B5C"/>
    <w:rsid w:val="00697788"/>
    <w:rsid w:val="00697A89"/>
    <w:rsid w:val="00697D57"/>
    <w:rsid w:val="006A0318"/>
    <w:rsid w:val="006A3FCB"/>
    <w:rsid w:val="006B4A47"/>
    <w:rsid w:val="006C6B59"/>
    <w:rsid w:val="006C77D8"/>
    <w:rsid w:val="006D54DF"/>
    <w:rsid w:val="006D63C3"/>
    <w:rsid w:val="006F3449"/>
    <w:rsid w:val="0070474B"/>
    <w:rsid w:val="00713962"/>
    <w:rsid w:val="00723553"/>
    <w:rsid w:val="0075284B"/>
    <w:rsid w:val="007549E1"/>
    <w:rsid w:val="00760DE4"/>
    <w:rsid w:val="00762D26"/>
    <w:rsid w:val="00780A67"/>
    <w:rsid w:val="00790B4D"/>
    <w:rsid w:val="0079496C"/>
    <w:rsid w:val="007A0D0F"/>
    <w:rsid w:val="007A26F6"/>
    <w:rsid w:val="007B0255"/>
    <w:rsid w:val="007B28B4"/>
    <w:rsid w:val="007B2ACD"/>
    <w:rsid w:val="007B44E9"/>
    <w:rsid w:val="007C4373"/>
    <w:rsid w:val="007D01AA"/>
    <w:rsid w:val="007D3364"/>
    <w:rsid w:val="007D70E6"/>
    <w:rsid w:val="007D7EC4"/>
    <w:rsid w:val="00813401"/>
    <w:rsid w:val="00827A85"/>
    <w:rsid w:val="00846CD8"/>
    <w:rsid w:val="00856B86"/>
    <w:rsid w:val="00861560"/>
    <w:rsid w:val="00861839"/>
    <w:rsid w:val="0086513D"/>
    <w:rsid w:val="00867A05"/>
    <w:rsid w:val="00872D7E"/>
    <w:rsid w:val="008819F1"/>
    <w:rsid w:val="008826CC"/>
    <w:rsid w:val="00894776"/>
    <w:rsid w:val="008978DE"/>
    <w:rsid w:val="008A535B"/>
    <w:rsid w:val="008B4C79"/>
    <w:rsid w:val="008C0018"/>
    <w:rsid w:val="008C3146"/>
    <w:rsid w:val="008C3F58"/>
    <w:rsid w:val="008C4286"/>
    <w:rsid w:val="008F6F07"/>
    <w:rsid w:val="009018EC"/>
    <w:rsid w:val="0091521A"/>
    <w:rsid w:val="00932772"/>
    <w:rsid w:val="00935FB3"/>
    <w:rsid w:val="00953771"/>
    <w:rsid w:val="00966AC8"/>
    <w:rsid w:val="00966BBF"/>
    <w:rsid w:val="009755DD"/>
    <w:rsid w:val="00976BCD"/>
    <w:rsid w:val="0098004C"/>
    <w:rsid w:val="00981A3C"/>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01136"/>
    <w:rsid w:val="00A07C04"/>
    <w:rsid w:val="00A1201C"/>
    <w:rsid w:val="00A26CFB"/>
    <w:rsid w:val="00A41A55"/>
    <w:rsid w:val="00A6163C"/>
    <w:rsid w:val="00A62D1F"/>
    <w:rsid w:val="00A7539B"/>
    <w:rsid w:val="00A81C7B"/>
    <w:rsid w:val="00A960EA"/>
    <w:rsid w:val="00A97FAB"/>
    <w:rsid w:val="00AD0235"/>
    <w:rsid w:val="00AE0FD0"/>
    <w:rsid w:val="00AE3D15"/>
    <w:rsid w:val="00AE62DE"/>
    <w:rsid w:val="00B023A6"/>
    <w:rsid w:val="00B02F24"/>
    <w:rsid w:val="00B04EFA"/>
    <w:rsid w:val="00B1064A"/>
    <w:rsid w:val="00B14EE4"/>
    <w:rsid w:val="00B17CD5"/>
    <w:rsid w:val="00B3690D"/>
    <w:rsid w:val="00B4024F"/>
    <w:rsid w:val="00B408CB"/>
    <w:rsid w:val="00B40A5F"/>
    <w:rsid w:val="00B42D59"/>
    <w:rsid w:val="00B479E9"/>
    <w:rsid w:val="00B56564"/>
    <w:rsid w:val="00B56953"/>
    <w:rsid w:val="00B74A01"/>
    <w:rsid w:val="00B75CB3"/>
    <w:rsid w:val="00B767C8"/>
    <w:rsid w:val="00B850A5"/>
    <w:rsid w:val="00B86457"/>
    <w:rsid w:val="00B95F90"/>
    <w:rsid w:val="00B97E1D"/>
    <w:rsid w:val="00BA275F"/>
    <w:rsid w:val="00BA6FFE"/>
    <w:rsid w:val="00BB4677"/>
    <w:rsid w:val="00BC2194"/>
    <w:rsid w:val="00BC4CB2"/>
    <w:rsid w:val="00BC5800"/>
    <w:rsid w:val="00BD270E"/>
    <w:rsid w:val="00BE4556"/>
    <w:rsid w:val="00BE6377"/>
    <w:rsid w:val="00BF4026"/>
    <w:rsid w:val="00C00B29"/>
    <w:rsid w:val="00C01BD2"/>
    <w:rsid w:val="00C12780"/>
    <w:rsid w:val="00C20872"/>
    <w:rsid w:val="00C27A6F"/>
    <w:rsid w:val="00C371D9"/>
    <w:rsid w:val="00C42000"/>
    <w:rsid w:val="00C56E76"/>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46F5"/>
    <w:rsid w:val="00D75EE9"/>
    <w:rsid w:val="00D81C79"/>
    <w:rsid w:val="00D87A45"/>
    <w:rsid w:val="00DA6C91"/>
    <w:rsid w:val="00DB7317"/>
    <w:rsid w:val="00DC4277"/>
    <w:rsid w:val="00DC52FC"/>
    <w:rsid w:val="00DE63F6"/>
    <w:rsid w:val="00E03091"/>
    <w:rsid w:val="00E03F78"/>
    <w:rsid w:val="00E31ABC"/>
    <w:rsid w:val="00E475A7"/>
    <w:rsid w:val="00E528C4"/>
    <w:rsid w:val="00E647A9"/>
    <w:rsid w:val="00E7593D"/>
    <w:rsid w:val="00E90063"/>
    <w:rsid w:val="00E9578A"/>
    <w:rsid w:val="00EC203F"/>
    <w:rsid w:val="00EC4BCF"/>
    <w:rsid w:val="00EC5ED9"/>
    <w:rsid w:val="00ED0E47"/>
    <w:rsid w:val="00ED4900"/>
    <w:rsid w:val="00EE5C9E"/>
    <w:rsid w:val="00EF729E"/>
    <w:rsid w:val="00F004F9"/>
    <w:rsid w:val="00F043D8"/>
    <w:rsid w:val="00F27B31"/>
    <w:rsid w:val="00F27B84"/>
    <w:rsid w:val="00F30147"/>
    <w:rsid w:val="00F57297"/>
    <w:rsid w:val="00F664FB"/>
    <w:rsid w:val="00F72B03"/>
    <w:rsid w:val="00F758C1"/>
    <w:rsid w:val="00F83E4A"/>
    <w:rsid w:val="00F93CCC"/>
    <w:rsid w:val="00FA70C1"/>
    <w:rsid w:val="00FB319D"/>
    <w:rsid w:val="00FB5B6F"/>
    <w:rsid w:val="00FB7570"/>
    <w:rsid w:val="00FB7A7F"/>
    <w:rsid w:val="00FC5668"/>
    <w:rsid w:val="00FD6510"/>
    <w:rsid w:val="00FE036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AA7FC"/>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4FB"/>
    <w:rPr>
      <w:lang w:eastAsia="en-GB"/>
    </w:rPr>
  </w:style>
  <w:style w:type="paragraph" w:styleId="Heading1">
    <w:name w:val="heading 1"/>
    <w:basedOn w:val="Normal"/>
    <w:next w:val="Normal"/>
    <w:link w:val="Heading1Char"/>
    <w:uiPriority w:val="9"/>
    <w:qFormat/>
    <w:rsid w:val="00F664FB"/>
    <w:pPr>
      <w:keepNext/>
      <w:outlineLvl w:val="0"/>
    </w:pPr>
    <w:rPr>
      <w:sz w:val="24"/>
      <w:lang w:eastAsia="en-US"/>
    </w:rPr>
  </w:style>
  <w:style w:type="paragraph" w:styleId="Heading2">
    <w:name w:val="heading 2"/>
    <w:basedOn w:val="Normal"/>
    <w:next w:val="Normal"/>
    <w:link w:val="Heading2Char"/>
    <w:uiPriority w:val="9"/>
    <w:qFormat/>
    <w:rsid w:val="00F664FB"/>
    <w:pPr>
      <w:keepNext/>
      <w:outlineLvl w:val="1"/>
    </w:pPr>
    <w:rPr>
      <w:b/>
      <w:sz w:val="24"/>
      <w:lang w:eastAsia="en-US"/>
    </w:rPr>
  </w:style>
  <w:style w:type="paragraph" w:styleId="Heading3">
    <w:name w:val="heading 3"/>
    <w:basedOn w:val="Normal"/>
    <w:next w:val="Normal"/>
    <w:link w:val="Heading3Char"/>
    <w:uiPriority w:val="9"/>
    <w:qFormat/>
    <w:rsid w:val="00F664FB"/>
    <w:pPr>
      <w:keepNext/>
      <w:outlineLvl w:val="2"/>
    </w:pPr>
    <w:rPr>
      <w:i/>
      <w:sz w:val="24"/>
      <w:lang w:eastAsia="en-US"/>
    </w:rPr>
  </w:style>
  <w:style w:type="paragraph" w:styleId="Heading4">
    <w:name w:val="heading 4"/>
    <w:basedOn w:val="Normal"/>
    <w:next w:val="Normal"/>
    <w:link w:val="Heading4Char"/>
    <w:uiPriority w:val="9"/>
    <w:qFormat/>
    <w:rsid w:val="00F664FB"/>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F664FB"/>
    <w:pPr>
      <w:keepNext/>
      <w:ind w:firstLine="360"/>
      <w:outlineLvl w:val="4"/>
    </w:pPr>
    <w:rPr>
      <w:sz w:val="24"/>
      <w:lang w:eastAsia="en-US"/>
    </w:rPr>
  </w:style>
  <w:style w:type="paragraph" w:styleId="Heading6">
    <w:name w:val="heading 6"/>
    <w:basedOn w:val="Normal"/>
    <w:next w:val="Normal"/>
    <w:link w:val="Heading6Char"/>
    <w:uiPriority w:val="9"/>
    <w:qFormat/>
    <w:rsid w:val="00F664FB"/>
    <w:pPr>
      <w:keepNext/>
      <w:outlineLvl w:val="5"/>
    </w:pPr>
    <w:rPr>
      <w:rFonts w:ascii="Arial" w:hAnsi="Arial"/>
      <w:b/>
      <w:sz w:val="18"/>
    </w:rPr>
  </w:style>
  <w:style w:type="paragraph" w:styleId="Heading7">
    <w:name w:val="heading 7"/>
    <w:basedOn w:val="Normal"/>
    <w:next w:val="Normal"/>
    <w:link w:val="Heading7Char"/>
    <w:uiPriority w:val="9"/>
    <w:qFormat/>
    <w:rsid w:val="00F664FB"/>
    <w:pPr>
      <w:keepNext/>
      <w:outlineLvl w:val="6"/>
    </w:pPr>
    <w:rPr>
      <w:i/>
      <w:lang w:eastAsia="en-US"/>
    </w:rPr>
  </w:style>
  <w:style w:type="paragraph" w:styleId="Heading8">
    <w:name w:val="heading 8"/>
    <w:basedOn w:val="Normal"/>
    <w:next w:val="Normal"/>
    <w:link w:val="Heading8Char"/>
    <w:uiPriority w:val="9"/>
    <w:qFormat/>
    <w:rsid w:val="00F664FB"/>
    <w:pPr>
      <w:keepNext/>
      <w:outlineLvl w:val="7"/>
    </w:pPr>
    <w:rPr>
      <w:rFonts w:ascii="Arial" w:hAnsi="Arial"/>
      <w:b/>
      <w:lang w:eastAsia="en-US"/>
    </w:rPr>
  </w:style>
  <w:style w:type="paragraph" w:styleId="Heading9">
    <w:name w:val="heading 9"/>
    <w:basedOn w:val="Normal"/>
    <w:next w:val="Normal"/>
    <w:link w:val="Heading9Char"/>
    <w:uiPriority w:val="9"/>
    <w:qFormat/>
    <w:rsid w:val="00F664FB"/>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F664FB"/>
    <w:rPr>
      <w:vertAlign w:val="superscript"/>
    </w:rPr>
  </w:style>
  <w:style w:type="paragraph" w:styleId="BodyText3">
    <w:name w:val="Body Text 3"/>
    <w:basedOn w:val="Normal"/>
    <w:link w:val="BodyText3Char"/>
    <w:uiPriority w:val="99"/>
    <w:rsid w:val="00F664FB"/>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F664FB"/>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F664FB"/>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F664FB"/>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F664FB"/>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F664FB"/>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F664FB"/>
    <w:rPr>
      <w:color w:val="0000FF"/>
      <w:u w:val="single"/>
    </w:rPr>
  </w:style>
  <w:style w:type="paragraph" w:styleId="DocumentMap">
    <w:name w:val="Document Map"/>
    <w:basedOn w:val="Normal"/>
    <w:link w:val="DocumentMapChar"/>
    <w:uiPriority w:val="99"/>
    <w:semiHidden/>
    <w:rsid w:val="00F664FB"/>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F664FB"/>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F664FB"/>
    <w:rPr>
      <w:rFonts w:cs="Times New Roman"/>
    </w:rPr>
  </w:style>
  <w:style w:type="paragraph" w:styleId="BodyTextIndent2">
    <w:name w:val="Body Text Indent 2"/>
    <w:basedOn w:val="Normal"/>
    <w:link w:val="BodyTextIndent2Char"/>
    <w:uiPriority w:val="99"/>
    <w:rsid w:val="00F664FB"/>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character" w:styleId="PlaceholderText">
    <w:name w:val="Placeholder Text"/>
    <w:basedOn w:val="DefaultParagraphFont"/>
    <w:uiPriority w:val="99"/>
    <w:semiHidden/>
    <w:rsid w:val="003162E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06024">
      <w:marLeft w:val="0"/>
      <w:marRight w:val="0"/>
      <w:marTop w:val="0"/>
      <w:marBottom w:val="0"/>
      <w:divBdr>
        <w:top w:val="none" w:sz="0" w:space="0" w:color="auto"/>
        <w:left w:val="none" w:sz="0" w:space="0" w:color="auto"/>
        <w:bottom w:val="none" w:sz="0" w:space="0" w:color="auto"/>
        <w:right w:val="none" w:sz="0" w:space="0" w:color="auto"/>
      </w:divBdr>
    </w:div>
    <w:div w:id="533806026">
      <w:marLeft w:val="0"/>
      <w:marRight w:val="0"/>
      <w:marTop w:val="0"/>
      <w:marBottom w:val="0"/>
      <w:divBdr>
        <w:top w:val="none" w:sz="0" w:space="0" w:color="auto"/>
        <w:left w:val="none" w:sz="0" w:space="0" w:color="auto"/>
        <w:bottom w:val="none" w:sz="0" w:space="0" w:color="auto"/>
        <w:right w:val="none" w:sz="0" w:space="0" w:color="auto"/>
      </w:divBdr>
      <w:divsChild>
        <w:div w:id="533806025">
          <w:marLeft w:val="0"/>
          <w:marRight w:val="0"/>
          <w:marTop w:val="0"/>
          <w:marBottom w:val="0"/>
          <w:divBdr>
            <w:top w:val="none" w:sz="0" w:space="0" w:color="auto"/>
            <w:left w:val="none" w:sz="0" w:space="0" w:color="auto"/>
            <w:bottom w:val="none" w:sz="0" w:space="0" w:color="auto"/>
            <w:right w:val="none" w:sz="0" w:space="0" w:color="auto"/>
          </w:divBdr>
        </w:div>
        <w:div w:id="53380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CC44-C8FB-47CD-84BE-99D4FB3F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4912</Words>
  <Characters>2800</Characters>
  <Application>Microsoft Office Word</Application>
  <DocSecurity>0</DocSecurity>
  <Lines>23</Lines>
  <Paragraphs>15</Paragraphs>
  <ScaleCrop>false</ScaleCrop>
  <Company>Cedefop</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16</cp:revision>
  <cp:lastPrinted>2003-10-16T14:04:00Z</cp:lastPrinted>
  <dcterms:created xsi:type="dcterms:W3CDTF">2023-12-15T09:17:00Z</dcterms:created>
  <dcterms:modified xsi:type="dcterms:W3CDTF">2025-01-24T12:42:00Z</dcterms:modified>
</cp:coreProperties>
</file>