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362DA723" w14:textId="77777777" w:rsidTr="00261DEE">
        <w:trPr>
          <w:cantSplit/>
          <w:trHeight w:val="851"/>
        </w:trPr>
        <w:tc>
          <w:tcPr>
            <w:tcW w:w="2203" w:type="dxa"/>
          </w:tcPr>
          <w:p w14:paraId="4280F3BA" w14:textId="77777777" w:rsidR="008978DE" w:rsidRPr="00D546F5" w:rsidRDefault="00F72B77">
            <w:pPr>
              <w:jc w:val="center"/>
              <w:rPr>
                <w:rFonts w:ascii="Arial" w:hAnsi="Arial"/>
              </w:rPr>
            </w:pPr>
            <w:r w:rsidRPr="00F72B77">
              <w:rPr>
                <w:b/>
                <w:noProof/>
                <w:sz w:val="32"/>
              </w:rPr>
              <w:drawing>
                <wp:inline distT="0" distB="0" distL="0" distR="0" wp14:anchorId="5B7AB5CE" wp14:editId="0D9D8C43">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6812F0F9" w14:textId="14A7A380" w:rsidR="008978DE" w:rsidRPr="00D546F5" w:rsidRDefault="00980626">
            <w:pPr>
              <w:spacing w:before="120"/>
              <w:jc w:val="center"/>
              <w:rPr>
                <w:rFonts w:ascii="Arial" w:hAnsi="Arial"/>
                <w:sz w:val="36"/>
              </w:rPr>
            </w:pPr>
            <w:r w:rsidRPr="00980626">
              <w:rPr>
                <w:rFonts w:ascii="Arial" w:hAnsi="Arial"/>
                <w:sz w:val="36"/>
              </w:rPr>
              <w:t xml:space="preserve">Certificate </w:t>
            </w:r>
            <w:proofErr w:type="gramStart"/>
            <w:r w:rsidR="00FE0244">
              <w:rPr>
                <w:rFonts w:ascii="Arial" w:hAnsi="Arial"/>
                <w:sz w:val="36"/>
              </w:rPr>
              <w:t>s</w:t>
            </w:r>
            <w:r w:rsidRPr="00980626">
              <w:rPr>
                <w:rFonts w:ascii="Arial" w:hAnsi="Arial"/>
                <w:sz w:val="36"/>
              </w:rPr>
              <w:t>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39B37F76" w14:textId="77777777" w:rsidR="008978DE" w:rsidRPr="00D546F5" w:rsidRDefault="008978DE">
            <w:pPr>
              <w:jc w:val="center"/>
              <w:rPr>
                <w:rFonts w:ascii="Arial" w:hAnsi="Arial"/>
                <w:sz w:val="16"/>
              </w:rPr>
            </w:pPr>
            <w:r>
              <w:rPr>
                <w:rFonts w:ascii="Arial" w:hAnsi="Arial"/>
                <w:sz w:val="16"/>
              </w:rPr>
              <w:t xml:space="preserve"> </w:t>
            </w:r>
            <w:r w:rsidR="00F72B77" w:rsidRPr="00E02A2C">
              <w:rPr>
                <w:noProof/>
              </w:rPr>
              <w:drawing>
                <wp:inline distT="0" distB="0" distL="0" distR="0" wp14:anchorId="701A9372" wp14:editId="46976397">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1071B851" w14:textId="77777777" w:rsidR="007B0255" w:rsidRPr="000E6826" w:rsidRDefault="007B0255" w:rsidP="009E1482">
      <w:pPr>
        <w:rPr>
          <w:rFonts w:ascii="Arial" w:hAnsi="Arial"/>
          <w:color w:val="000000"/>
          <w:sz w:val="22"/>
          <w:lang w:val="lv-LV"/>
        </w:rPr>
      </w:pPr>
    </w:p>
    <w:p w14:paraId="75B8C3A7" w14:textId="39A34CBA" w:rsidR="007B0255" w:rsidRPr="000E2812" w:rsidRDefault="00FE0244" w:rsidP="000E2812">
      <w:r w:rsidRPr="00FE0244">
        <w:rPr>
          <w:rFonts w:ascii="Arial" w:hAnsi="Arial"/>
          <w:sz w:val="22"/>
        </w:rPr>
        <w:t>Series of the Certificate</w:t>
      </w:r>
      <w:r w:rsidR="007B0255">
        <w:rPr>
          <w:rFonts w:ascii="Arial" w:hAnsi="Arial"/>
          <w:sz w:val="22"/>
        </w:rPr>
        <w:t xml:space="preserve"> </w:t>
      </w:r>
      <w:r w:rsidR="007B0255">
        <w:rPr>
          <w:color w:val="1F3864"/>
          <w:sz w:val="22"/>
        </w:rPr>
        <w:t>____________</w:t>
      </w:r>
      <w:r w:rsidR="007B0255">
        <w:rPr>
          <w:rFonts w:ascii="Arial" w:hAnsi="Arial"/>
          <w:sz w:val="22"/>
        </w:rPr>
        <w:t xml:space="preserve"> No</w:t>
      </w:r>
      <w:r w:rsidR="007B0255">
        <w:t xml:space="preserve"> </w:t>
      </w:r>
      <w:r w:rsidR="007B0255">
        <w:rPr>
          <w:color w:val="1F3864"/>
          <w:sz w:val="22"/>
        </w:rPr>
        <w:t>_____________</w:t>
      </w:r>
    </w:p>
    <w:p w14:paraId="4C36E1C4"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E3A7C" w14:paraId="7967C625" w14:textId="77777777" w:rsidTr="00872D7E">
        <w:tc>
          <w:tcPr>
            <w:tcW w:w="10207" w:type="dxa"/>
            <w:tcBorders>
              <w:top w:val="double" w:sz="4" w:space="0" w:color="auto"/>
            </w:tcBorders>
            <w:shd w:val="clear" w:color="auto" w:fill="D9D9D9"/>
          </w:tcPr>
          <w:p w14:paraId="707FFF08" w14:textId="21E34AE3" w:rsidR="008978DE" w:rsidRPr="001B1371" w:rsidRDefault="008978DE" w:rsidP="00A002BE">
            <w:pPr>
              <w:spacing w:before="120" w:after="120"/>
              <w:jc w:val="center"/>
              <w:rPr>
                <w:rFonts w:ascii="Arial" w:hAnsi="Arial"/>
                <w:b/>
              </w:rPr>
            </w:pPr>
            <w:r>
              <w:rPr>
                <w:rFonts w:ascii="Arial" w:hAnsi="Arial"/>
                <w:b/>
              </w:rPr>
              <w:t xml:space="preserve">1. Title of the </w:t>
            </w:r>
            <w:proofErr w:type="gramStart"/>
            <w:r w:rsidR="00FE0244" w:rsidRPr="00FE0244">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FE3A7C" w14:paraId="67CB3841" w14:textId="77777777" w:rsidTr="00B023A6">
        <w:trPr>
          <w:cantSplit/>
          <w:trHeight w:val="345"/>
        </w:trPr>
        <w:tc>
          <w:tcPr>
            <w:tcW w:w="10207" w:type="dxa"/>
          </w:tcPr>
          <w:p w14:paraId="1D297D8B" w14:textId="77777777" w:rsidR="00BA275F" w:rsidRPr="00FE3A7C" w:rsidRDefault="008105D4" w:rsidP="00A002BE">
            <w:pPr>
              <w:spacing w:before="120"/>
              <w:rPr>
                <w:sz w:val="24"/>
                <w:szCs w:val="24"/>
              </w:rPr>
            </w:pPr>
            <w:r>
              <w:rPr>
                <w:rFonts w:ascii="MS Gothic" w:eastAsia="MS Gothic" w:hint="eastAsia"/>
                <w:sz w:val="24"/>
                <w:szCs w:val="24"/>
                <w:lang w:val="lv-LV"/>
              </w:rPr>
              <w:t>☐</w:t>
            </w:r>
            <w:r w:rsidR="00F72B77">
              <w:rPr>
                <w:sz w:val="24"/>
              </w:rPr>
              <w:t xml:space="preserve"> </w:t>
            </w:r>
            <w:proofErr w:type="spellStart"/>
            <w:r w:rsidR="00F72B77">
              <w:rPr>
                <w:sz w:val="24"/>
              </w:rPr>
              <w:t>Diploms</w:t>
            </w:r>
            <w:proofErr w:type="spellEnd"/>
            <w:r w:rsidR="00F72B77">
              <w:rPr>
                <w:sz w:val="24"/>
              </w:rPr>
              <w:t xml:space="preserve"> par </w:t>
            </w:r>
            <w:proofErr w:type="spellStart"/>
            <w:r w:rsidR="00F72B77">
              <w:rPr>
                <w:sz w:val="24"/>
              </w:rPr>
              <w:t>profesionālo</w:t>
            </w:r>
            <w:proofErr w:type="spellEnd"/>
            <w:r w:rsidR="00F72B77">
              <w:rPr>
                <w:sz w:val="24"/>
              </w:rPr>
              <w:t xml:space="preserve"> </w:t>
            </w:r>
            <w:proofErr w:type="spellStart"/>
            <w:r w:rsidR="00F72B77">
              <w:rPr>
                <w:sz w:val="24"/>
              </w:rPr>
              <w:t>vidējo</w:t>
            </w:r>
            <w:proofErr w:type="spellEnd"/>
            <w:r w:rsidR="00F72B77">
              <w:rPr>
                <w:sz w:val="24"/>
              </w:rPr>
              <w:t xml:space="preserve"> </w:t>
            </w:r>
            <w:proofErr w:type="spellStart"/>
            <w:r w:rsidR="00F72B77">
              <w:rPr>
                <w:sz w:val="24"/>
              </w:rPr>
              <w:t>izglītību</w:t>
            </w:r>
            <w:proofErr w:type="spellEnd"/>
          </w:p>
          <w:p w14:paraId="5BC1F9F6" w14:textId="77777777" w:rsidR="008978DE" w:rsidRPr="00F30147" w:rsidRDefault="008105D4" w:rsidP="00DE63F6">
            <w:pPr>
              <w:rPr>
                <w:sz w:val="24"/>
                <w:szCs w:val="24"/>
              </w:rPr>
            </w:pPr>
            <w:r>
              <w:rPr>
                <w:rFonts w:ascii="MS Gothic" w:eastAsia="MS Gothic" w:hAnsi="MS Gothic" w:hint="eastAsia"/>
                <w:sz w:val="24"/>
                <w:szCs w:val="24"/>
                <w:lang w:val="lv-LV"/>
              </w:rPr>
              <w:t>☐</w:t>
            </w:r>
            <w:r w:rsidR="00F72B77">
              <w:rPr>
                <w:sz w:val="24"/>
              </w:rPr>
              <w:t xml:space="preserve"> </w:t>
            </w:r>
            <w:proofErr w:type="spellStart"/>
            <w:r w:rsidR="00F72B77">
              <w:rPr>
                <w:sz w:val="24"/>
              </w:rPr>
              <w:t>Profesionālās</w:t>
            </w:r>
            <w:proofErr w:type="spellEnd"/>
            <w:r w:rsidR="00F72B77">
              <w:rPr>
                <w:sz w:val="24"/>
              </w:rPr>
              <w:t xml:space="preserve"> </w:t>
            </w:r>
            <w:proofErr w:type="spellStart"/>
            <w:r w:rsidR="00F72B77">
              <w:rPr>
                <w:sz w:val="24"/>
              </w:rPr>
              <w:t>kvalifikācijas</w:t>
            </w:r>
            <w:proofErr w:type="spellEnd"/>
            <w:r w:rsidR="00F72B77">
              <w:rPr>
                <w:sz w:val="24"/>
              </w:rPr>
              <w:t xml:space="preserve"> </w:t>
            </w:r>
            <w:proofErr w:type="spellStart"/>
            <w:r w:rsidR="00F72B77">
              <w:rPr>
                <w:sz w:val="24"/>
              </w:rPr>
              <w:t>apliecība</w:t>
            </w:r>
            <w:proofErr w:type="spellEnd"/>
          </w:p>
          <w:p w14:paraId="3B9F429C" w14:textId="77777777" w:rsidR="000751C3" w:rsidRPr="00D546F5" w:rsidRDefault="0079496C" w:rsidP="0057120B">
            <w:pPr>
              <w:spacing w:after="120"/>
              <w:jc w:val="center"/>
              <w:rPr>
                <w:color w:val="002060"/>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proofErr w:type="spellStart"/>
            <w:r>
              <w:rPr>
                <w:b/>
                <w:color w:val="000000"/>
                <w:sz w:val="24"/>
              </w:rPr>
              <w:t>Siltumapgādes</w:t>
            </w:r>
            <w:proofErr w:type="spellEnd"/>
            <w:r>
              <w:rPr>
                <w:b/>
                <w:color w:val="000000"/>
                <w:sz w:val="24"/>
              </w:rPr>
              <w:t xml:space="preserve"> un </w:t>
            </w:r>
            <w:proofErr w:type="spellStart"/>
            <w:r>
              <w:rPr>
                <w:b/>
                <w:color w:val="000000"/>
                <w:sz w:val="24"/>
              </w:rPr>
              <w:t>apkures</w:t>
            </w:r>
            <w:proofErr w:type="spellEnd"/>
            <w:r>
              <w:rPr>
                <w:b/>
                <w:color w:val="000000"/>
                <w:sz w:val="24"/>
              </w:rPr>
              <w:t xml:space="preserve"> </w:t>
            </w:r>
            <w:proofErr w:type="spellStart"/>
            <w:r>
              <w:rPr>
                <w:b/>
                <w:color w:val="000000"/>
                <w:sz w:val="24"/>
              </w:rPr>
              <w:t>sistēmu</w:t>
            </w:r>
            <w:proofErr w:type="spellEnd"/>
            <w:r>
              <w:rPr>
                <w:b/>
                <w:color w:val="000000"/>
                <w:sz w:val="24"/>
              </w:rPr>
              <w:t xml:space="preserve"> </w:t>
            </w:r>
            <w:proofErr w:type="spellStart"/>
            <w:r>
              <w:rPr>
                <w:b/>
                <w:color w:val="000000"/>
                <w:sz w:val="24"/>
              </w:rPr>
              <w:t>tehniķis</w:t>
            </w:r>
            <w:proofErr w:type="spellEnd"/>
          </w:p>
        </w:tc>
      </w:tr>
      <w:tr w:rsidR="008978DE" w:rsidRPr="00D546F5" w14:paraId="20A32D44" w14:textId="77777777" w:rsidTr="00B023A6">
        <w:trPr>
          <w:cantSplit/>
          <w:trHeight w:val="220"/>
        </w:trPr>
        <w:tc>
          <w:tcPr>
            <w:tcW w:w="10207" w:type="dxa"/>
            <w:tcBorders>
              <w:bottom w:val="double" w:sz="4" w:space="0" w:color="auto"/>
            </w:tcBorders>
          </w:tcPr>
          <w:p w14:paraId="7A3A10CB" w14:textId="77777777" w:rsidR="008978DE" w:rsidRPr="00D546F5"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F0C4460"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E3A7C" w14:paraId="3555417F" w14:textId="77777777" w:rsidTr="00872D7E">
        <w:tc>
          <w:tcPr>
            <w:tcW w:w="10207" w:type="dxa"/>
            <w:tcBorders>
              <w:top w:val="double" w:sz="4" w:space="0" w:color="auto"/>
            </w:tcBorders>
            <w:shd w:val="clear" w:color="auto" w:fill="D9D9D9"/>
          </w:tcPr>
          <w:p w14:paraId="04A7D2F9" w14:textId="3A2BD4E2" w:rsidR="008978DE" w:rsidRPr="001B1371" w:rsidRDefault="008978DE" w:rsidP="00A002BE">
            <w:pPr>
              <w:spacing w:before="120" w:after="120"/>
              <w:jc w:val="center"/>
              <w:rPr>
                <w:rFonts w:ascii="Arial" w:hAnsi="Arial"/>
                <w:b/>
              </w:rPr>
            </w:pPr>
            <w:r>
              <w:rPr>
                <w:rFonts w:ascii="Arial" w:hAnsi="Arial"/>
                <w:b/>
              </w:rPr>
              <w:t>2. </w:t>
            </w:r>
            <w:r w:rsidR="00FE0244" w:rsidRPr="00FE0244">
              <w:rPr>
                <w:rFonts w:ascii="Arial" w:hAnsi="Arial"/>
                <w:b/>
              </w:rPr>
              <w:t xml:space="preserve">Translated title of the </w:t>
            </w:r>
            <w:proofErr w:type="gramStart"/>
            <w:r w:rsidR="00FE0244" w:rsidRPr="00FE0244">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D546F5" w14:paraId="4E6870B7" w14:textId="77777777" w:rsidTr="00B023A6">
        <w:trPr>
          <w:trHeight w:val="341"/>
        </w:trPr>
        <w:tc>
          <w:tcPr>
            <w:tcW w:w="10207" w:type="dxa"/>
          </w:tcPr>
          <w:p w14:paraId="22BE70F7" w14:textId="7EA4411C" w:rsidR="00BA275F" w:rsidRPr="00052AF1" w:rsidRDefault="008105D4"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F72B77">
              <w:rPr>
                <w:sz w:val="24"/>
              </w:rPr>
              <w:t xml:space="preserve"> </w:t>
            </w:r>
            <w:r w:rsidR="00FE0244">
              <w:rPr>
                <w:sz w:val="24"/>
              </w:rPr>
              <w:t>D</w:t>
            </w:r>
            <w:r w:rsidR="00F72B77">
              <w:rPr>
                <w:sz w:val="24"/>
                <w:shd w:val="clear" w:color="auto" w:fill="FFFFFF"/>
              </w:rPr>
              <w:t>iploma of vocational secondary education</w:t>
            </w:r>
          </w:p>
          <w:p w14:paraId="7F0086AC" w14:textId="7D43A503" w:rsidR="00D07181" w:rsidRPr="00052AF1" w:rsidRDefault="008105D4" w:rsidP="00E90063">
            <w:pPr>
              <w:rPr>
                <w:rFonts w:ascii="Arial" w:hAnsi="Arial" w:cs="Arial"/>
                <w:shd w:val="clear" w:color="auto" w:fill="FFFFFF"/>
              </w:rPr>
            </w:pPr>
            <w:r>
              <w:rPr>
                <w:rFonts w:ascii="MS Gothic" w:eastAsia="MS Gothic" w:hAnsi="MS Gothic" w:hint="eastAsia"/>
                <w:sz w:val="24"/>
                <w:szCs w:val="24"/>
                <w:lang w:val="lv-LV"/>
              </w:rPr>
              <w:t>☐</w:t>
            </w:r>
            <w:r w:rsidR="00F72B77">
              <w:rPr>
                <w:sz w:val="24"/>
              </w:rPr>
              <w:t xml:space="preserve"> </w:t>
            </w:r>
            <w:r w:rsidR="00FE0244">
              <w:rPr>
                <w:sz w:val="24"/>
              </w:rPr>
              <w:t xml:space="preserve">Certificate of professional </w:t>
            </w:r>
            <w:r w:rsidR="00F72B77">
              <w:rPr>
                <w:sz w:val="24"/>
                <w:shd w:val="clear" w:color="auto" w:fill="FFFFFF"/>
              </w:rPr>
              <w:t>qualification</w:t>
            </w:r>
          </w:p>
          <w:p w14:paraId="523B779C" w14:textId="7F6742EB" w:rsidR="00E90063" w:rsidRPr="00052AF1" w:rsidRDefault="00FE0244" w:rsidP="0098004C">
            <w:pPr>
              <w:spacing w:after="120"/>
              <w:jc w:val="center"/>
              <w:rPr>
                <w:rFonts w:ascii="Arial" w:hAnsi="Arial"/>
                <w:b/>
                <w:sz w:val="24"/>
              </w:rPr>
            </w:pPr>
            <w:r w:rsidRPr="00FE0244">
              <w:rPr>
                <w:sz w:val="24"/>
                <w:shd w:val="clear" w:color="auto" w:fill="FFFFFF"/>
              </w:rPr>
              <w:t xml:space="preserve">Professional </w:t>
            </w:r>
            <w:r w:rsidR="00E90063">
              <w:rPr>
                <w:sz w:val="24"/>
                <w:shd w:val="clear" w:color="auto" w:fill="FFFFFF"/>
              </w:rPr>
              <w:t xml:space="preserve">qualification: </w:t>
            </w:r>
            <w:r w:rsidR="00E90063">
              <w:rPr>
                <w:b/>
                <w:sz w:val="24"/>
              </w:rPr>
              <w:t>Central Heating Technician</w:t>
            </w:r>
            <w:r w:rsidR="00E90063">
              <w:rPr>
                <w:b/>
                <w:sz w:val="24"/>
                <w:vertAlign w:val="superscript"/>
              </w:rPr>
              <w:t>**</w:t>
            </w:r>
          </w:p>
        </w:tc>
      </w:tr>
      <w:tr w:rsidR="008978DE" w:rsidRPr="00D546F5" w14:paraId="2EBD0EBA" w14:textId="77777777" w:rsidTr="00B023A6">
        <w:trPr>
          <w:trHeight w:val="213"/>
        </w:trPr>
        <w:tc>
          <w:tcPr>
            <w:tcW w:w="10207" w:type="dxa"/>
            <w:tcBorders>
              <w:bottom w:val="double" w:sz="4" w:space="0" w:color="auto"/>
            </w:tcBorders>
          </w:tcPr>
          <w:p w14:paraId="17B8FC8B" w14:textId="77777777" w:rsidR="008978DE" w:rsidRPr="00D546F5"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5EAD22F" w14:textId="77777777"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14:paraId="32D63945" w14:textId="77777777" w:rsidTr="002E235A">
        <w:trPr>
          <w:trHeight w:val="249"/>
        </w:trPr>
        <w:tc>
          <w:tcPr>
            <w:tcW w:w="10207" w:type="dxa"/>
            <w:tcBorders>
              <w:top w:val="double" w:sz="4" w:space="0" w:color="auto"/>
            </w:tcBorders>
            <w:shd w:val="clear" w:color="auto" w:fill="D9D9D9"/>
          </w:tcPr>
          <w:p w14:paraId="3C8E1C08" w14:textId="59FF5364" w:rsidR="00E03091" w:rsidRPr="001B1371" w:rsidRDefault="00E03091" w:rsidP="002E235A">
            <w:pPr>
              <w:pStyle w:val="CommentText"/>
              <w:spacing w:before="120" w:after="120"/>
              <w:jc w:val="center"/>
              <w:rPr>
                <w:rFonts w:ascii="Arial" w:hAnsi="Arial" w:cs="Arial"/>
                <w:b/>
              </w:rPr>
            </w:pPr>
            <w:r>
              <w:rPr>
                <w:rFonts w:ascii="Arial" w:hAnsi="Arial"/>
                <w:b/>
              </w:rPr>
              <w:t>3. </w:t>
            </w:r>
            <w:r w:rsidR="00FE0244" w:rsidRPr="00FE0244">
              <w:rPr>
                <w:rFonts w:ascii="Arial" w:hAnsi="Arial"/>
                <w:b/>
              </w:rPr>
              <w:t>Profile of competences</w:t>
            </w:r>
          </w:p>
        </w:tc>
      </w:tr>
      <w:tr w:rsidR="00E03091" w:rsidRPr="00872D7E" w14:paraId="790C9280" w14:textId="77777777" w:rsidTr="002E235A">
        <w:trPr>
          <w:trHeight w:val="1691"/>
        </w:trPr>
        <w:tc>
          <w:tcPr>
            <w:tcW w:w="10207" w:type="dxa"/>
            <w:tcBorders>
              <w:bottom w:val="double" w:sz="4" w:space="0" w:color="auto"/>
            </w:tcBorders>
          </w:tcPr>
          <w:p w14:paraId="5F5FE827" w14:textId="77777777" w:rsidR="00C84277" w:rsidRPr="00C84277" w:rsidRDefault="00C84277" w:rsidP="008D764B">
            <w:pPr>
              <w:spacing w:before="120"/>
              <w:jc w:val="both"/>
            </w:pPr>
            <w:r>
              <w:t xml:space="preserve">A central heating technician independently plans and </w:t>
            </w:r>
            <w:proofErr w:type="spellStart"/>
            <w:r>
              <w:t>organises</w:t>
            </w:r>
            <w:proofErr w:type="spellEnd"/>
            <w:r>
              <w:t xml:space="preserve"> the installation of external and internal heating systems in the premises under his/her supervision. Plans, </w:t>
            </w:r>
            <w:proofErr w:type="spellStart"/>
            <w:r>
              <w:t>organises</w:t>
            </w:r>
            <w:proofErr w:type="spellEnd"/>
            <w:r>
              <w:t xml:space="preserve"> and carries out monitoring, diagnosis, adjustment and repair of the operation of heating equipment and facilities in service. Identifies faults in ancillary equipment and networks, defects in equipment and individual network sections, the technical condition of heating equipment and networks, and ensures the optimum operation of equipment and systems.</w:t>
            </w:r>
          </w:p>
          <w:p w14:paraId="7D5A0312" w14:textId="77777777" w:rsidR="00087116" w:rsidRPr="008D764B" w:rsidRDefault="00C84277" w:rsidP="008D764B">
            <w:pPr>
              <w:spacing w:before="120" w:after="20"/>
              <w:jc w:val="both"/>
              <w:rPr>
                <w:color w:val="000000"/>
              </w:rPr>
            </w:pPr>
            <w:r>
              <w:rPr>
                <w:color w:val="000000"/>
              </w:rPr>
              <w:t>Has acquired the competences required to perform the following professional duties and tasks:</w:t>
            </w:r>
          </w:p>
          <w:p w14:paraId="0134C0C1" w14:textId="77777777" w:rsidR="00CB36D0" w:rsidRDefault="00F9298E" w:rsidP="00F9298E">
            <w:pPr>
              <w:jc w:val="both"/>
            </w:pPr>
            <w:r>
              <w:t xml:space="preserve">3.1. Planning the installation, maintenance and servicing of heating equipment and systems: </w:t>
            </w:r>
          </w:p>
          <w:p w14:paraId="5FD35F4A" w14:textId="77777777" w:rsidR="00F9298E" w:rsidRPr="00CB36D0" w:rsidRDefault="00F9298E" w:rsidP="00CB36D0">
            <w:pPr>
              <w:ind w:firstLine="1027"/>
              <w:jc w:val="both"/>
            </w:pPr>
            <w:r>
              <w:sym w:font="Symbol" w:char="F02D"/>
            </w:r>
            <w:r>
              <w:t xml:space="preserve"> </w:t>
            </w:r>
            <w:proofErr w:type="spellStart"/>
            <w:r>
              <w:t>familiarise</w:t>
            </w:r>
            <w:proofErr w:type="spellEnd"/>
            <w:r>
              <w:t xml:space="preserve"> oneself with the work assignment; </w:t>
            </w:r>
          </w:p>
          <w:p w14:paraId="4AFB760C" w14:textId="77777777" w:rsidR="00F9298E" w:rsidRPr="00CB36D0" w:rsidRDefault="00F9298E" w:rsidP="00CB36D0">
            <w:pPr>
              <w:ind w:firstLine="1027"/>
              <w:jc w:val="both"/>
            </w:pPr>
            <w:r>
              <w:sym w:font="Symbol" w:char="F02D"/>
            </w:r>
            <w:r>
              <w:t xml:space="preserve"> </w:t>
            </w:r>
            <w:proofErr w:type="spellStart"/>
            <w:r>
              <w:t>familiarise</w:t>
            </w:r>
            <w:proofErr w:type="spellEnd"/>
            <w:r>
              <w:t xml:space="preserve"> oneself with the documentation for the heating equipment and systems; </w:t>
            </w:r>
          </w:p>
          <w:p w14:paraId="2BEC7956" w14:textId="77777777" w:rsidR="00F9298E" w:rsidRPr="00CB36D0" w:rsidRDefault="00F9298E" w:rsidP="00CB36D0">
            <w:pPr>
              <w:ind w:firstLine="1027"/>
              <w:jc w:val="both"/>
            </w:pPr>
            <w:r>
              <w:sym w:font="Symbol" w:char="F02D"/>
            </w:r>
            <w:r>
              <w:t xml:space="preserve"> assess the existing condition of the heating equipment and systems; </w:t>
            </w:r>
          </w:p>
          <w:p w14:paraId="29F79CF4" w14:textId="77777777" w:rsidR="00F9298E" w:rsidRPr="00CB36D0" w:rsidRDefault="00F9298E" w:rsidP="00CB36D0">
            <w:pPr>
              <w:ind w:firstLine="1027"/>
              <w:jc w:val="both"/>
            </w:pPr>
            <w:r>
              <w:sym w:font="Symbol" w:char="F02D"/>
            </w:r>
            <w:r>
              <w:t xml:space="preserve"> plan the resources needed to carry out the work; </w:t>
            </w:r>
          </w:p>
          <w:p w14:paraId="1B4D05C6" w14:textId="77777777" w:rsidR="00F9298E" w:rsidRPr="00CB36D0" w:rsidRDefault="00F9298E" w:rsidP="00CB36D0">
            <w:pPr>
              <w:ind w:firstLine="1027"/>
              <w:jc w:val="both"/>
            </w:pPr>
            <w:r>
              <w:sym w:font="Symbol" w:char="F02D"/>
            </w:r>
            <w:r>
              <w:t xml:space="preserve"> establish a schedule for the work to be carried out. </w:t>
            </w:r>
          </w:p>
          <w:p w14:paraId="74E33B31" w14:textId="77777777" w:rsidR="00F9298E" w:rsidRPr="00C84277" w:rsidRDefault="00F9298E" w:rsidP="00F9298E">
            <w:pPr>
              <w:jc w:val="both"/>
              <w:rPr>
                <w:sz w:val="16"/>
                <w:szCs w:val="16"/>
                <w:lang w:val="lv-LV"/>
              </w:rPr>
            </w:pPr>
          </w:p>
          <w:p w14:paraId="4C62C4D4" w14:textId="77777777" w:rsidR="00F9298E" w:rsidRPr="00CB36D0" w:rsidRDefault="00F9298E" w:rsidP="00F9298E">
            <w:pPr>
              <w:jc w:val="both"/>
            </w:pPr>
            <w:r>
              <w:t xml:space="preserve">3.2. </w:t>
            </w:r>
            <w:proofErr w:type="spellStart"/>
            <w:r>
              <w:t>Organisation</w:t>
            </w:r>
            <w:proofErr w:type="spellEnd"/>
            <w:r>
              <w:t xml:space="preserve"> of technical installation, maintenance and repair of heating equipment and systems: </w:t>
            </w:r>
          </w:p>
          <w:p w14:paraId="0425E6F0" w14:textId="77777777" w:rsidR="00F9298E" w:rsidRPr="00CB36D0" w:rsidRDefault="00F9298E" w:rsidP="00CB36D0">
            <w:pPr>
              <w:ind w:firstLine="1027"/>
              <w:jc w:val="both"/>
            </w:pPr>
            <w:r>
              <w:sym w:font="Symbol" w:char="F02D"/>
            </w:r>
            <w:r>
              <w:t xml:space="preserve"> ensure the supply of materials, resources, tools, technical aids, equipment and other inputs; </w:t>
            </w:r>
          </w:p>
          <w:p w14:paraId="3D194A92" w14:textId="77777777" w:rsidR="00F9298E" w:rsidRPr="00CB36D0" w:rsidRDefault="00F9298E" w:rsidP="00CB36D0">
            <w:pPr>
              <w:ind w:firstLine="1027"/>
              <w:jc w:val="both"/>
            </w:pPr>
            <w:r>
              <w:sym w:font="Symbol" w:char="F02D"/>
            </w:r>
            <w:r>
              <w:t xml:space="preserve"> coordinate the work to be performed with the bodies involved; </w:t>
            </w:r>
          </w:p>
          <w:p w14:paraId="0E4EA486" w14:textId="77777777" w:rsidR="00F9298E" w:rsidRPr="00CB36D0" w:rsidRDefault="00F9298E" w:rsidP="00CB36D0">
            <w:pPr>
              <w:ind w:firstLine="1027"/>
              <w:jc w:val="both"/>
            </w:pPr>
            <w:r>
              <w:sym w:font="Symbol" w:char="F02D"/>
            </w:r>
            <w:r>
              <w:t xml:space="preserve"> attract the experts needed;  </w:t>
            </w:r>
          </w:p>
          <w:p w14:paraId="7A0A6837" w14:textId="77777777" w:rsidR="00F9298E" w:rsidRPr="00CB36D0" w:rsidRDefault="00F9298E" w:rsidP="00CB36D0">
            <w:pPr>
              <w:ind w:firstLine="1027"/>
              <w:jc w:val="both"/>
            </w:pPr>
            <w:r>
              <w:sym w:font="Symbol" w:char="F02D"/>
            </w:r>
            <w:r>
              <w:t xml:space="preserve"> carry out briefing of personnel involved in the work; </w:t>
            </w:r>
          </w:p>
          <w:p w14:paraId="7C4D0761" w14:textId="77777777" w:rsidR="00F9298E" w:rsidRPr="00CB36D0" w:rsidRDefault="00F9298E" w:rsidP="00CB36D0">
            <w:pPr>
              <w:ind w:firstLine="1027"/>
              <w:jc w:val="both"/>
            </w:pPr>
            <w:r>
              <w:sym w:font="Symbol" w:char="F02D"/>
            </w:r>
            <w:r>
              <w:t xml:space="preserve"> prepare the work area for safe work. </w:t>
            </w:r>
          </w:p>
          <w:p w14:paraId="322108C1" w14:textId="77777777" w:rsidR="00F9298E" w:rsidRPr="00C84277" w:rsidRDefault="00F9298E" w:rsidP="00F9298E">
            <w:pPr>
              <w:jc w:val="both"/>
              <w:rPr>
                <w:sz w:val="16"/>
                <w:szCs w:val="16"/>
                <w:lang w:val="lv-LV"/>
              </w:rPr>
            </w:pPr>
          </w:p>
          <w:p w14:paraId="385998F9" w14:textId="77777777" w:rsidR="00CB36D0" w:rsidRDefault="00F9298E" w:rsidP="00F9298E">
            <w:pPr>
              <w:jc w:val="both"/>
            </w:pPr>
            <w:r>
              <w:t xml:space="preserve">3.3. Installation, maintenance and operation of heating equipment and systems: </w:t>
            </w:r>
          </w:p>
          <w:p w14:paraId="604E5F86" w14:textId="77777777" w:rsidR="00F9298E" w:rsidRPr="00CB36D0" w:rsidRDefault="00F9298E" w:rsidP="00CB36D0">
            <w:pPr>
              <w:ind w:firstLine="1027"/>
              <w:jc w:val="both"/>
            </w:pPr>
            <w:r>
              <w:sym w:font="Symbol" w:char="F02D"/>
            </w:r>
            <w:r>
              <w:t xml:space="preserve"> supervise the installation of heating sources, heating networks and internal building systems; </w:t>
            </w:r>
          </w:p>
          <w:p w14:paraId="39B37411" w14:textId="77777777" w:rsidR="00F9298E" w:rsidRPr="00CB36D0" w:rsidRDefault="00F9298E" w:rsidP="00CB36D0">
            <w:pPr>
              <w:ind w:firstLine="1027"/>
              <w:jc w:val="both"/>
            </w:pPr>
            <w:r>
              <w:sym w:font="Symbol" w:char="F02D"/>
            </w:r>
            <w:r>
              <w:t xml:space="preserve"> supervise maintenance work on heating sources, heating networks and internal building systems; </w:t>
            </w:r>
          </w:p>
          <w:p w14:paraId="34788898" w14:textId="77777777" w:rsidR="00CB36D0" w:rsidRDefault="00F9298E" w:rsidP="00CB36D0">
            <w:pPr>
              <w:ind w:firstLine="1027"/>
              <w:jc w:val="both"/>
            </w:pPr>
            <w:r>
              <w:sym w:font="Symbol" w:char="F02D"/>
            </w:r>
            <w:r>
              <w:t xml:space="preserve"> manage the operation and maintenance of heating sources, heating networks and internal building systems; </w:t>
            </w:r>
          </w:p>
          <w:p w14:paraId="0F1CEF96" w14:textId="77777777" w:rsidR="00F9298E" w:rsidRPr="00CB36D0" w:rsidRDefault="00F9298E" w:rsidP="00CB36D0">
            <w:pPr>
              <w:ind w:firstLine="1027"/>
              <w:jc w:val="both"/>
            </w:pPr>
            <w:r>
              <w:lastRenderedPageBreak/>
              <w:sym w:font="Symbol" w:char="F02D"/>
            </w:r>
            <w:r>
              <w:t xml:space="preserve"> monitor the operation of heating sources, heating networks and internal building systems; </w:t>
            </w:r>
          </w:p>
          <w:p w14:paraId="64200217" w14:textId="77777777" w:rsidR="00F9298E" w:rsidRDefault="00F9298E" w:rsidP="00CB36D0">
            <w:pPr>
              <w:ind w:firstLine="1027"/>
              <w:jc w:val="both"/>
            </w:pPr>
            <w:r>
              <w:sym w:font="Symbol" w:char="F02D"/>
            </w:r>
            <w:r>
              <w:t xml:space="preserve"> set the technical parameters of the process equipment. </w:t>
            </w:r>
          </w:p>
          <w:p w14:paraId="3AFD19D4" w14:textId="77777777" w:rsidR="00F9298E" w:rsidRPr="00CB36D0" w:rsidRDefault="00F9298E" w:rsidP="00F9298E">
            <w:pPr>
              <w:jc w:val="both"/>
            </w:pPr>
            <w:r>
              <w:t xml:space="preserve">3.4. Commissioning of installation, maintenance and operation of heating equipment and systems: </w:t>
            </w:r>
          </w:p>
          <w:p w14:paraId="1AD49BF5" w14:textId="77777777" w:rsidR="00F9298E" w:rsidRPr="00CB36D0" w:rsidRDefault="00F9298E" w:rsidP="00CB36D0">
            <w:pPr>
              <w:ind w:firstLine="1027"/>
              <w:jc w:val="both"/>
            </w:pPr>
            <w:r>
              <w:sym w:font="Symbol" w:char="F02D"/>
            </w:r>
            <w:r>
              <w:t xml:space="preserve"> check the readiness for operation of heating equipment and systems; </w:t>
            </w:r>
          </w:p>
          <w:p w14:paraId="696FB37C" w14:textId="77777777" w:rsidR="00F9298E" w:rsidRPr="00CB36D0" w:rsidRDefault="00F9298E" w:rsidP="00CB36D0">
            <w:pPr>
              <w:ind w:firstLine="1027"/>
              <w:jc w:val="both"/>
            </w:pPr>
            <w:r>
              <w:sym w:font="Symbol" w:char="F02D"/>
            </w:r>
            <w:r>
              <w:t xml:space="preserve"> arrange for the restoration or initial connection of heating equipment and systems; </w:t>
            </w:r>
          </w:p>
          <w:p w14:paraId="7D457FB3" w14:textId="6001B354" w:rsidR="00F9298E" w:rsidRPr="00CB36D0" w:rsidRDefault="00F9298E" w:rsidP="007A2EB2">
            <w:pPr>
              <w:ind w:firstLine="1026"/>
              <w:jc w:val="both"/>
            </w:pPr>
            <w:r>
              <w:sym w:font="Symbol" w:char="F02D"/>
            </w:r>
            <w:r>
              <w:t xml:space="preserve"> assess the compliance of the technical performance of heating equipment and systems with specified </w:t>
            </w:r>
            <w:r w:rsidR="007A2EB2">
              <w:tab/>
            </w:r>
            <w:r w:rsidR="007A2EB2">
              <w:tab/>
            </w:r>
            <w:r w:rsidR="007A2EB2">
              <w:tab/>
            </w:r>
            <w:r w:rsidR="007A2EB2">
              <w:tab/>
            </w:r>
            <w:r w:rsidR="007A2EB2">
              <w:tab/>
              <w:t xml:space="preserve">   </w:t>
            </w:r>
            <w:r>
              <w:t xml:space="preserve">requirements; </w:t>
            </w:r>
          </w:p>
          <w:p w14:paraId="6E40E631" w14:textId="77777777" w:rsidR="00F9298E" w:rsidRPr="00CB36D0" w:rsidRDefault="00F9298E" w:rsidP="00CB36D0">
            <w:pPr>
              <w:ind w:firstLine="1027"/>
              <w:jc w:val="both"/>
            </w:pPr>
            <w:r>
              <w:sym w:font="Symbol" w:char="F02D"/>
            </w:r>
            <w:r>
              <w:t xml:space="preserve"> complete the technical documentation for commissioning of heating equipment and systems; </w:t>
            </w:r>
          </w:p>
          <w:p w14:paraId="4ACBE2DB" w14:textId="77777777" w:rsidR="00F9298E" w:rsidRPr="00CB36D0" w:rsidRDefault="00F9298E" w:rsidP="00CB36D0">
            <w:pPr>
              <w:ind w:firstLine="1027"/>
              <w:jc w:val="both"/>
            </w:pPr>
            <w:r>
              <w:sym w:font="Symbol" w:char="F02D"/>
            </w:r>
            <w:r>
              <w:t xml:space="preserve"> keep stakeholders informed of progress. </w:t>
            </w:r>
          </w:p>
          <w:p w14:paraId="0ACACB8C" w14:textId="77777777" w:rsidR="00F9298E" w:rsidRPr="00CB36D0" w:rsidRDefault="00F9298E" w:rsidP="00F9298E">
            <w:pPr>
              <w:jc w:val="both"/>
              <w:rPr>
                <w:lang w:val="lv-LV"/>
              </w:rPr>
            </w:pPr>
          </w:p>
          <w:p w14:paraId="20EF6120" w14:textId="77777777" w:rsidR="00F9298E" w:rsidRPr="00CB36D0" w:rsidRDefault="00F9298E" w:rsidP="00F9298E">
            <w:pPr>
              <w:jc w:val="both"/>
            </w:pPr>
            <w:r>
              <w:t xml:space="preserve">3.5. Compliance with </w:t>
            </w:r>
            <w:proofErr w:type="spellStart"/>
            <w:r>
              <w:t>labour</w:t>
            </w:r>
            <w:proofErr w:type="spellEnd"/>
            <w:r>
              <w:t xml:space="preserve"> protection, electrical safety, fire safety and environmental protection requirements: </w:t>
            </w:r>
          </w:p>
          <w:p w14:paraId="1A6DC2FF" w14:textId="77777777" w:rsidR="00F9298E" w:rsidRPr="00CB36D0" w:rsidRDefault="00F9298E" w:rsidP="00CB36D0">
            <w:pPr>
              <w:ind w:firstLine="1027"/>
              <w:jc w:val="both"/>
            </w:pPr>
            <w:r>
              <w:sym w:font="Symbol" w:char="F02D"/>
            </w:r>
            <w:r>
              <w:t xml:space="preserve"> comply with </w:t>
            </w:r>
            <w:proofErr w:type="spellStart"/>
            <w:r>
              <w:t>labour</w:t>
            </w:r>
            <w:proofErr w:type="spellEnd"/>
            <w:r>
              <w:t xml:space="preserve"> protection and occupational safety, environmental protection requirements; </w:t>
            </w:r>
          </w:p>
          <w:p w14:paraId="7FDE7737" w14:textId="77777777" w:rsidR="00F9298E" w:rsidRPr="00CB36D0" w:rsidRDefault="00F9298E" w:rsidP="00CB36D0">
            <w:pPr>
              <w:ind w:firstLine="1027"/>
              <w:jc w:val="both"/>
            </w:pPr>
            <w:r>
              <w:sym w:font="Symbol" w:char="F02D"/>
            </w:r>
            <w:r>
              <w:t xml:space="preserve"> comply with fire safety and civil protection requirements; </w:t>
            </w:r>
          </w:p>
          <w:p w14:paraId="14907D3B" w14:textId="77777777" w:rsidR="00F9298E" w:rsidRPr="00CB36D0" w:rsidRDefault="00F9298E" w:rsidP="00CB36D0">
            <w:pPr>
              <w:ind w:firstLine="1027"/>
              <w:jc w:val="both"/>
            </w:pPr>
            <w:r>
              <w:sym w:font="Symbol" w:char="F02D"/>
            </w:r>
            <w:r>
              <w:t xml:space="preserve"> comply with electrochemical and electrical safety requirements; </w:t>
            </w:r>
          </w:p>
          <w:p w14:paraId="06210AD7" w14:textId="77777777" w:rsidR="00F9298E" w:rsidRPr="00CB36D0" w:rsidRDefault="00F9298E" w:rsidP="00CB36D0">
            <w:pPr>
              <w:ind w:firstLine="1027"/>
              <w:jc w:val="both"/>
            </w:pPr>
            <w:r>
              <w:sym w:font="Symbol" w:char="F02D"/>
            </w:r>
            <w:r>
              <w:t xml:space="preserve"> ensure storage and application of chemicals in accordance with the safety data sheet; </w:t>
            </w:r>
          </w:p>
          <w:p w14:paraId="3CA99BBE" w14:textId="77777777" w:rsidR="00F9298E" w:rsidRPr="00CB36D0" w:rsidRDefault="00F9298E" w:rsidP="00CB36D0">
            <w:pPr>
              <w:ind w:firstLine="1027"/>
              <w:jc w:val="both"/>
            </w:pPr>
            <w:r>
              <w:sym w:font="Symbol" w:char="F02D"/>
            </w:r>
            <w:r>
              <w:t xml:space="preserve"> sort waste generated during the course of work; </w:t>
            </w:r>
          </w:p>
          <w:p w14:paraId="51C8A65B" w14:textId="77777777" w:rsidR="00F9298E" w:rsidRPr="00CB36D0" w:rsidRDefault="00F9298E" w:rsidP="00CB36D0">
            <w:pPr>
              <w:ind w:firstLine="1027"/>
              <w:jc w:val="both"/>
            </w:pPr>
            <w:r>
              <w:sym w:font="Symbol" w:char="F02D"/>
            </w:r>
            <w:r>
              <w:t xml:space="preserve"> provide first aid in case of an accident. </w:t>
            </w:r>
          </w:p>
          <w:p w14:paraId="19A2E533" w14:textId="77777777" w:rsidR="00F9298E" w:rsidRPr="00CB36D0" w:rsidRDefault="00F9298E" w:rsidP="00F9298E">
            <w:pPr>
              <w:jc w:val="both"/>
              <w:rPr>
                <w:lang w:val="lv-LV"/>
              </w:rPr>
            </w:pPr>
          </w:p>
          <w:p w14:paraId="193F9DD6" w14:textId="77777777" w:rsidR="00F9298E" w:rsidRPr="00CB36D0" w:rsidRDefault="00F9298E" w:rsidP="00F9298E">
            <w:pPr>
              <w:jc w:val="both"/>
            </w:pPr>
            <w:r>
              <w:t xml:space="preserve">3.6. Observance of the general basic principles of professional practice: </w:t>
            </w:r>
          </w:p>
          <w:p w14:paraId="3896D915" w14:textId="77777777" w:rsidR="00F9298E" w:rsidRPr="00CB36D0" w:rsidRDefault="00F9298E" w:rsidP="00CB36D0">
            <w:pPr>
              <w:ind w:firstLine="1027"/>
              <w:jc w:val="both"/>
            </w:pPr>
            <w:r>
              <w:sym w:font="Symbol" w:char="F02D"/>
            </w:r>
            <w:r>
              <w:t xml:space="preserve"> communicate in the national language; </w:t>
            </w:r>
          </w:p>
          <w:p w14:paraId="0E12D944" w14:textId="77777777" w:rsidR="00F9298E" w:rsidRPr="00CB36D0" w:rsidRDefault="00F9298E" w:rsidP="00CB36D0">
            <w:pPr>
              <w:ind w:firstLine="1027"/>
              <w:jc w:val="both"/>
            </w:pPr>
            <w:r>
              <w:sym w:font="Symbol" w:char="F02D"/>
            </w:r>
            <w:r>
              <w:t xml:space="preserve"> use a foreign language in performing professional tasks; </w:t>
            </w:r>
          </w:p>
          <w:p w14:paraId="0425C8FE" w14:textId="77777777" w:rsidR="00F9298E" w:rsidRPr="00CB36D0" w:rsidRDefault="00F9298E" w:rsidP="00CB36D0">
            <w:pPr>
              <w:ind w:firstLine="1027"/>
              <w:jc w:val="both"/>
            </w:pPr>
            <w:r>
              <w:t xml:space="preserve">– apply the basic principles of mathematics in professional activities; </w:t>
            </w:r>
          </w:p>
          <w:p w14:paraId="389C7019" w14:textId="77777777" w:rsidR="00F9298E" w:rsidRPr="00CB36D0" w:rsidRDefault="00F9298E" w:rsidP="00CB36D0">
            <w:pPr>
              <w:ind w:firstLine="1027"/>
              <w:jc w:val="both"/>
            </w:pPr>
            <w:r>
              <w:sym w:font="Symbol" w:char="F02D"/>
            </w:r>
            <w:r>
              <w:t xml:space="preserve"> cooperate, observing the basic principles of positive communication; </w:t>
            </w:r>
          </w:p>
          <w:p w14:paraId="64852EEB" w14:textId="77777777" w:rsidR="00F9298E" w:rsidRPr="00CB36D0" w:rsidRDefault="00F9298E" w:rsidP="00CB36D0">
            <w:pPr>
              <w:ind w:firstLine="1027"/>
              <w:jc w:val="both"/>
            </w:pPr>
            <w:r>
              <w:sym w:font="Symbol" w:char="F02D"/>
            </w:r>
            <w:r>
              <w:t xml:space="preserve"> use information technology to produce documents; </w:t>
            </w:r>
          </w:p>
          <w:p w14:paraId="6465E448" w14:textId="77777777" w:rsidR="00F9298E" w:rsidRPr="00CB36D0" w:rsidRDefault="00F9298E" w:rsidP="00CB36D0">
            <w:pPr>
              <w:ind w:firstLine="1027"/>
              <w:jc w:val="both"/>
            </w:pPr>
            <w:r>
              <w:sym w:font="Symbol" w:char="F02D"/>
            </w:r>
            <w:r>
              <w:t xml:space="preserve"> respect employment relationship; </w:t>
            </w:r>
          </w:p>
          <w:p w14:paraId="33F3821D" w14:textId="77777777" w:rsidR="008F6F07" w:rsidRPr="00CB36D0" w:rsidRDefault="00F9298E" w:rsidP="00CB36D0">
            <w:pPr>
              <w:ind w:firstLine="1027"/>
              <w:jc w:val="both"/>
            </w:pPr>
            <w:r>
              <w:sym w:font="Symbol" w:char="F02D"/>
            </w:r>
            <w:r>
              <w:t xml:space="preserve"> develop professional skills and abilities.</w:t>
            </w:r>
          </w:p>
          <w:p w14:paraId="1FD351DA" w14:textId="77777777" w:rsidR="00CC3756" w:rsidRPr="0016552F" w:rsidRDefault="00CC3756" w:rsidP="008F6F07">
            <w:pPr>
              <w:jc w:val="both"/>
              <w:rPr>
                <w:color w:val="000000"/>
                <w:lang w:val="lv-LV"/>
              </w:rPr>
            </w:pPr>
          </w:p>
          <w:p w14:paraId="08F7DE55" w14:textId="77777777" w:rsidR="00E03091" w:rsidRPr="00097018" w:rsidRDefault="00E03091" w:rsidP="002E235A">
            <w:pPr>
              <w:jc w:val="both"/>
              <w:rPr>
                <w:color w:val="000000"/>
              </w:rPr>
            </w:pPr>
            <w:r>
              <w:rPr>
                <w:color w:val="000000"/>
              </w:rPr>
              <w:t>Additional competences:</w:t>
            </w:r>
          </w:p>
          <w:p w14:paraId="281916F5" w14:textId="77777777" w:rsidR="00E03091" w:rsidRPr="007B2ACD" w:rsidRDefault="00E03091" w:rsidP="002E235A">
            <w:pPr>
              <w:numPr>
                <w:ilvl w:val="0"/>
                <w:numId w:val="29"/>
              </w:numPr>
              <w:jc w:val="both"/>
              <w:rPr>
                <w:i/>
                <w:color w:val="000000"/>
              </w:rPr>
            </w:pPr>
            <w:r>
              <w:rPr>
                <w:i/>
                <w:color w:val="1F3864"/>
              </w:rPr>
              <w:t>&lt;&lt;To be completed by the education institution&gt;&gt;;</w:t>
            </w:r>
          </w:p>
          <w:p w14:paraId="659271B2" w14:textId="77777777" w:rsidR="00E03091" w:rsidRPr="007B2ACD" w:rsidRDefault="00E03091" w:rsidP="002E235A">
            <w:pPr>
              <w:numPr>
                <w:ilvl w:val="0"/>
                <w:numId w:val="29"/>
              </w:numPr>
              <w:jc w:val="both"/>
              <w:rPr>
                <w:i/>
                <w:color w:val="000000"/>
              </w:rPr>
            </w:pPr>
            <w:r>
              <w:rPr>
                <w:i/>
                <w:color w:val="1F3864"/>
              </w:rPr>
              <w:t>...;</w:t>
            </w:r>
          </w:p>
          <w:p w14:paraId="3E209873" w14:textId="77777777" w:rsidR="00E03091" w:rsidRDefault="00E03091" w:rsidP="002E235A">
            <w:pPr>
              <w:numPr>
                <w:ilvl w:val="0"/>
                <w:numId w:val="29"/>
              </w:numPr>
              <w:jc w:val="both"/>
              <w:rPr>
                <w:i/>
                <w:color w:val="000000"/>
              </w:rPr>
            </w:pPr>
            <w:r>
              <w:rPr>
                <w:i/>
                <w:color w:val="000000"/>
              </w:rPr>
              <w:t>...;</w:t>
            </w:r>
          </w:p>
          <w:p w14:paraId="03854501" w14:textId="77777777" w:rsidR="00E03091" w:rsidRPr="009F795F" w:rsidRDefault="00E03091" w:rsidP="002E235A">
            <w:pPr>
              <w:numPr>
                <w:ilvl w:val="0"/>
                <w:numId w:val="29"/>
              </w:numPr>
              <w:jc w:val="both"/>
              <w:rPr>
                <w:i/>
                <w:color w:val="000000"/>
              </w:rPr>
            </w:pPr>
            <w:r>
              <w:rPr>
                <w:i/>
                <w:color w:val="000000"/>
              </w:rPr>
              <w:t>...</w:t>
            </w:r>
          </w:p>
          <w:p w14:paraId="2AB4E6F2" w14:textId="77777777" w:rsidR="00E03091" w:rsidRPr="005323F7" w:rsidRDefault="00E03091" w:rsidP="002E235A">
            <w:pPr>
              <w:jc w:val="both"/>
              <w:rPr>
                <w:color w:val="000000"/>
                <w:u w:val="single"/>
                <w:lang w:val="lv-LV"/>
              </w:rPr>
            </w:pPr>
          </w:p>
        </w:tc>
      </w:tr>
    </w:tbl>
    <w:p w14:paraId="725D285D" w14:textId="77777777" w:rsidR="00E03091" w:rsidRPr="00AD0235" w:rsidRDefault="00E03091" w:rsidP="00E03091">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FE3A7C" w14:paraId="5E3BA9FB" w14:textId="77777777" w:rsidTr="002E235A">
        <w:tc>
          <w:tcPr>
            <w:tcW w:w="10207" w:type="dxa"/>
            <w:tcBorders>
              <w:top w:val="double" w:sz="4" w:space="0" w:color="auto"/>
            </w:tcBorders>
            <w:shd w:val="clear" w:color="auto" w:fill="D9D9D9"/>
          </w:tcPr>
          <w:p w14:paraId="7AE27F54" w14:textId="539E2757" w:rsidR="00E03091" w:rsidRPr="006F3449"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FE0244" w:rsidRPr="00FE0244">
              <w:rPr>
                <w:rFonts w:ascii="Arial" w:hAnsi="Arial"/>
                <w:b/>
                <w:color w:val="000000"/>
              </w:rPr>
              <w:t xml:space="preserve">professional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FE3A7C" w14:paraId="1D5E392D" w14:textId="77777777" w:rsidTr="003D5200">
        <w:trPr>
          <w:trHeight w:val="185"/>
        </w:trPr>
        <w:tc>
          <w:tcPr>
            <w:tcW w:w="10207" w:type="dxa"/>
          </w:tcPr>
          <w:p w14:paraId="31F4F4C0" w14:textId="77777777" w:rsidR="008F6F07" w:rsidRPr="00CB36D0" w:rsidRDefault="00715148" w:rsidP="00CB36D0">
            <w:pPr>
              <w:tabs>
                <w:tab w:val="left" w:pos="1102"/>
              </w:tabs>
              <w:jc w:val="both"/>
            </w:pPr>
            <w:r>
              <w:t>Work independently or in a team with other professionals in companies involved in heating and cooling.</w:t>
            </w:r>
          </w:p>
        </w:tc>
      </w:tr>
      <w:tr w:rsidR="00E03091" w:rsidRPr="00872D7E" w14:paraId="7D2B9AA0" w14:textId="77777777" w:rsidTr="002E235A">
        <w:trPr>
          <w:trHeight w:val="274"/>
        </w:trPr>
        <w:tc>
          <w:tcPr>
            <w:tcW w:w="10207" w:type="dxa"/>
            <w:tcBorders>
              <w:bottom w:val="double" w:sz="4" w:space="0" w:color="auto"/>
            </w:tcBorders>
          </w:tcPr>
          <w:p w14:paraId="42C43B81" w14:textId="77777777" w:rsidR="00E03091" w:rsidRPr="00872D7E"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0CD7F95E" w14:textId="77777777" w:rsidR="00253E85" w:rsidRPr="00D546F5" w:rsidRDefault="00253E85" w:rsidP="00E03091">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1"/>
        <w:gridCol w:w="1702"/>
        <w:gridCol w:w="1700"/>
        <w:gridCol w:w="3404"/>
      </w:tblGrid>
      <w:tr w:rsidR="008978DE" w:rsidRPr="00FE3A7C" w14:paraId="3F61F7AC" w14:textId="77777777" w:rsidTr="00872D7E">
        <w:trPr>
          <w:cantSplit/>
          <w:trHeight w:val="194"/>
        </w:trPr>
        <w:tc>
          <w:tcPr>
            <w:tcW w:w="10207" w:type="dxa"/>
            <w:gridSpan w:val="4"/>
            <w:tcBorders>
              <w:top w:val="double" w:sz="4" w:space="0" w:color="auto"/>
            </w:tcBorders>
            <w:shd w:val="clear" w:color="auto" w:fill="D9D9D9"/>
          </w:tcPr>
          <w:p w14:paraId="54864DC2" w14:textId="158CF8BB" w:rsidR="008978DE" w:rsidRPr="00B023A6" w:rsidRDefault="008978DE" w:rsidP="00A002BE">
            <w:pPr>
              <w:spacing w:before="120" w:after="120"/>
              <w:jc w:val="center"/>
              <w:rPr>
                <w:rFonts w:ascii="Arial" w:hAnsi="Arial"/>
                <w:b/>
              </w:rPr>
            </w:pPr>
            <w:r>
              <w:rPr>
                <w:rFonts w:ascii="Arial" w:hAnsi="Arial"/>
                <w:b/>
              </w:rPr>
              <w:t xml:space="preserve">5. Description of the </w:t>
            </w:r>
            <w:r w:rsidR="00FE0244" w:rsidRPr="00FE0244">
              <w:rPr>
                <w:rFonts w:ascii="Arial" w:hAnsi="Arial"/>
                <w:b/>
              </w:rPr>
              <w:t>Certificate</w:t>
            </w:r>
          </w:p>
        </w:tc>
      </w:tr>
      <w:tr w:rsidR="00253E85" w:rsidRPr="00FE3A7C" w14:paraId="0409BFDD" w14:textId="77777777" w:rsidTr="00253E85">
        <w:trPr>
          <w:trHeight w:val="53"/>
        </w:trPr>
        <w:tc>
          <w:tcPr>
            <w:tcW w:w="5104" w:type="dxa"/>
            <w:gridSpan w:val="2"/>
            <w:shd w:val="clear" w:color="auto" w:fill="FFFFFF"/>
          </w:tcPr>
          <w:p w14:paraId="2C67666A" w14:textId="4FDBDBE8" w:rsidR="00253E85" w:rsidRPr="00B023A6" w:rsidRDefault="00253E85" w:rsidP="00BD270E">
            <w:pPr>
              <w:jc w:val="center"/>
              <w:rPr>
                <w:b/>
                <w:color w:val="000000"/>
                <w:sz w:val="16"/>
                <w:szCs w:val="16"/>
              </w:rPr>
            </w:pPr>
            <w:r>
              <w:rPr>
                <w:rFonts w:ascii="Arial" w:hAnsi="Arial"/>
                <w:b/>
                <w:sz w:val="16"/>
              </w:rPr>
              <w:t xml:space="preserve">Name and status of the </w:t>
            </w:r>
            <w:r w:rsidR="00FE0244" w:rsidRPr="00FE0244">
              <w:rPr>
                <w:rFonts w:ascii="Arial" w:hAnsi="Arial"/>
                <w:b/>
                <w:sz w:val="16"/>
              </w:rPr>
              <w:t>Certificate</w:t>
            </w:r>
          </w:p>
        </w:tc>
        <w:tc>
          <w:tcPr>
            <w:tcW w:w="5103" w:type="dxa"/>
            <w:gridSpan w:val="2"/>
          </w:tcPr>
          <w:p w14:paraId="15D0BDB0" w14:textId="23E13EDB" w:rsidR="00253E85" w:rsidRPr="00B023A6" w:rsidRDefault="00253E85" w:rsidP="00BD270E">
            <w:pPr>
              <w:jc w:val="center"/>
              <w:rPr>
                <w:b/>
                <w:color w:val="222222"/>
                <w:sz w:val="16"/>
                <w:szCs w:val="16"/>
              </w:rPr>
            </w:pPr>
            <w:r>
              <w:rPr>
                <w:rFonts w:ascii="Arial" w:hAnsi="Arial"/>
                <w:b/>
                <w:sz w:val="16"/>
              </w:rPr>
              <w:t>National authority providing recognition of the</w:t>
            </w:r>
            <w:r w:rsidR="00FE0244">
              <w:t xml:space="preserve"> </w:t>
            </w:r>
            <w:r w:rsidR="00FE0244" w:rsidRPr="00FE0244">
              <w:rPr>
                <w:rFonts w:ascii="Arial" w:hAnsi="Arial"/>
                <w:b/>
                <w:sz w:val="16"/>
              </w:rPr>
              <w:t>Certificate</w:t>
            </w:r>
          </w:p>
        </w:tc>
      </w:tr>
      <w:tr w:rsidR="00253E85" w:rsidRPr="00846CD8" w14:paraId="60A522FF" w14:textId="77777777" w:rsidTr="00A41A55">
        <w:trPr>
          <w:trHeight w:val="671"/>
        </w:trPr>
        <w:tc>
          <w:tcPr>
            <w:tcW w:w="5104" w:type="dxa"/>
            <w:gridSpan w:val="2"/>
            <w:shd w:val="clear" w:color="auto" w:fill="FFFFFF"/>
          </w:tcPr>
          <w:p w14:paraId="05123A3C" w14:textId="77777777" w:rsidR="008F6F07" w:rsidRPr="008F6F07"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gridSpan w:val="2"/>
          </w:tcPr>
          <w:p w14:paraId="2750C513" w14:textId="77777777" w:rsidR="00253E85" w:rsidRPr="00846CD8" w:rsidRDefault="00253E85" w:rsidP="00F72B03">
            <w:pPr>
              <w:spacing w:before="120"/>
              <w:rPr>
                <w:rFonts w:ascii="Arial" w:hAnsi="Arial"/>
                <w:color w:val="000000"/>
              </w:rPr>
            </w:pPr>
            <w:r>
              <w:rPr>
                <w:color w:val="000000"/>
              </w:rPr>
              <w:t xml:space="preserve">Ministry of Education and Science of the Republic of Latvia, website: </w:t>
            </w:r>
            <w:r>
              <w:rPr>
                <w:i/>
                <w:iCs/>
                <w:color w:val="000000"/>
              </w:rPr>
              <w:t>www.izm.gov.lv</w:t>
            </w:r>
          </w:p>
        </w:tc>
      </w:tr>
      <w:tr w:rsidR="003C241F" w:rsidRPr="00FE3A7C" w14:paraId="5BB26A90" w14:textId="77777777" w:rsidTr="003C241F">
        <w:trPr>
          <w:trHeight w:val="303"/>
        </w:trPr>
        <w:tc>
          <w:tcPr>
            <w:tcW w:w="5104" w:type="dxa"/>
            <w:gridSpan w:val="2"/>
          </w:tcPr>
          <w:p w14:paraId="3A3C7A36" w14:textId="48975212" w:rsidR="00B023A6" w:rsidRPr="003C241F" w:rsidRDefault="00253E85" w:rsidP="00BD270E">
            <w:pPr>
              <w:jc w:val="center"/>
              <w:rPr>
                <w:rFonts w:ascii="Arial" w:hAnsi="Arial"/>
                <w:b/>
                <w:sz w:val="16"/>
                <w:szCs w:val="16"/>
              </w:rPr>
            </w:pPr>
            <w:r>
              <w:rPr>
                <w:rFonts w:ascii="Arial" w:hAnsi="Arial"/>
                <w:b/>
                <w:sz w:val="16"/>
              </w:rPr>
              <w:t xml:space="preserve">Level of the </w:t>
            </w:r>
            <w:r w:rsidR="00FE0244" w:rsidRPr="00FE0244">
              <w:rPr>
                <w:rFonts w:ascii="Arial" w:hAnsi="Arial"/>
                <w:b/>
                <w:sz w:val="16"/>
              </w:rPr>
              <w:t>Certificate</w:t>
            </w:r>
          </w:p>
          <w:p w14:paraId="3D2940D6" w14:textId="77777777" w:rsidR="00253E85" w:rsidRPr="003C241F" w:rsidRDefault="00253E85" w:rsidP="00BD270E">
            <w:pPr>
              <w:jc w:val="center"/>
              <w:rPr>
                <w:b/>
                <w:sz w:val="16"/>
                <w:szCs w:val="16"/>
              </w:rPr>
            </w:pPr>
            <w:r>
              <w:rPr>
                <w:rFonts w:ascii="Arial" w:hAnsi="Arial"/>
                <w:b/>
                <w:sz w:val="16"/>
              </w:rPr>
              <w:t>(national or international)</w:t>
            </w:r>
          </w:p>
        </w:tc>
        <w:tc>
          <w:tcPr>
            <w:tcW w:w="5103" w:type="dxa"/>
            <w:gridSpan w:val="2"/>
          </w:tcPr>
          <w:p w14:paraId="72A915B3" w14:textId="48B29E1D" w:rsidR="00253E85" w:rsidRPr="003C241F" w:rsidRDefault="00FE0244" w:rsidP="003C241F">
            <w:pPr>
              <w:pStyle w:val="Heading6"/>
              <w:jc w:val="center"/>
              <w:rPr>
                <w:sz w:val="16"/>
                <w:szCs w:val="16"/>
              </w:rPr>
            </w:pPr>
            <w:r w:rsidRPr="00FE0244">
              <w:rPr>
                <w:sz w:val="16"/>
              </w:rPr>
              <w:t>Grading scale/Grade attesting fulfilment of the requirements</w:t>
            </w:r>
          </w:p>
        </w:tc>
      </w:tr>
      <w:tr w:rsidR="00253E85" w:rsidRPr="00FE3A7C" w14:paraId="263509AC" w14:textId="77777777" w:rsidTr="00A41A55">
        <w:trPr>
          <w:trHeight w:val="575"/>
        </w:trPr>
        <w:tc>
          <w:tcPr>
            <w:tcW w:w="5104" w:type="dxa"/>
            <w:gridSpan w:val="2"/>
          </w:tcPr>
          <w:p w14:paraId="66AEFDF0" w14:textId="19F721AF" w:rsidR="00253E85" w:rsidRPr="00846CD8" w:rsidRDefault="00253E85" w:rsidP="00F72B03">
            <w:pPr>
              <w:spacing w:before="120" w:after="120"/>
              <w:rPr>
                <w:rFonts w:ascii="Arial" w:hAnsi="Arial"/>
              </w:rPr>
            </w:pPr>
            <w:r>
              <w:t>State-</w:t>
            </w:r>
            <w:proofErr w:type="spellStart"/>
            <w:r>
              <w:t>recognised</w:t>
            </w:r>
            <w:proofErr w:type="spellEnd"/>
            <w:r>
              <w:t xml:space="preserve"> document, corresponding to the fourth level of the Latvian Qualifications Framework (LQF</w:t>
            </w:r>
            <w:r w:rsidR="00FE0244">
              <w:t xml:space="preserve"> </w:t>
            </w:r>
            <w:r w:rsidR="00FE0244" w:rsidRPr="00FE0244">
              <w:t>level</w:t>
            </w:r>
            <w:r>
              <w:t xml:space="preserve"> 4) and the fourth level of the European Qualifications Framework (EQF </w:t>
            </w:r>
            <w:r w:rsidR="00FE0244" w:rsidRPr="00FE0244">
              <w:t xml:space="preserve">level </w:t>
            </w:r>
            <w:r>
              <w:t>4).</w:t>
            </w:r>
          </w:p>
        </w:tc>
        <w:tc>
          <w:tcPr>
            <w:tcW w:w="5103" w:type="dxa"/>
            <w:gridSpan w:val="2"/>
          </w:tcPr>
          <w:p w14:paraId="4F310260" w14:textId="0055B29C" w:rsidR="00253E85" w:rsidRPr="00846CD8" w:rsidRDefault="00253E85" w:rsidP="00F97334">
            <w:pPr>
              <w:spacing w:before="120"/>
              <w:jc w:val="both"/>
            </w:pPr>
            <w:r>
              <w:t>A mark of at least "average - 5" in the vocational qualification examination</w:t>
            </w:r>
            <w:r w:rsidR="00F97334">
              <w:t xml:space="preserve"> </w:t>
            </w:r>
            <w:r w:rsidR="00BD270E">
              <w:t>(using a 10-point scale).</w:t>
            </w:r>
          </w:p>
        </w:tc>
      </w:tr>
      <w:tr w:rsidR="00BD270E" w:rsidRPr="00D546F5" w14:paraId="2535487A" w14:textId="77777777" w:rsidTr="00BD270E">
        <w:trPr>
          <w:trHeight w:val="53"/>
        </w:trPr>
        <w:tc>
          <w:tcPr>
            <w:tcW w:w="5104" w:type="dxa"/>
            <w:gridSpan w:val="2"/>
          </w:tcPr>
          <w:p w14:paraId="5BC0DB6E" w14:textId="77777777" w:rsidR="00BD270E" w:rsidRPr="00872D7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gridSpan w:val="2"/>
          </w:tcPr>
          <w:p w14:paraId="10AF03E6" w14:textId="77777777" w:rsidR="00BD270E" w:rsidRPr="00B023A6"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D546F5" w14:paraId="1408B733" w14:textId="77777777" w:rsidTr="00A41A55">
        <w:trPr>
          <w:trHeight w:val="328"/>
        </w:trPr>
        <w:tc>
          <w:tcPr>
            <w:tcW w:w="5104" w:type="dxa"/>
            <w:gridSpan w:val="2"/>
          </w:tcPr>
          <w:p w14:paraId="082A3376" w14:textId="18402E98" w:rsidR="00BD270E" w:rsidRPr="00C84277" w:rsidRDefault="00FE0244" w:rsidP="008D764B">
            <w:pPr>
              <w:spacing w:before="120" w:after="120"/>
              <w:rPr>
                <w:rFonts w:ascii="Arial" w:hAnsi="Arial"/>
              </w:rPr>
            </w:pPr>
            <w:r>
              <w:t>D</w:t>
            </w:r>
            <w:r w:rsidR="00C84277">
              <w:t>iploma of vocational secondary education enables further education at LQF level 5/ EQF level 5 or LQF level 6/ EQF level 6.</w:t>
            </w:r>
          </w:p>
        </w:tc>
        <w:tc>
          <w:tcPr>
            <w:tcW w:w="5103" w:type="dxa"/>
            <w:gridSpan w:val="2"/>
          </w:tcPr>
          <w:p w14:paraId="5604DFC0" w14:textId="77777777" w:rsidR="00BD270E" w:rsidRPr="00206636" w:rsidRDefault="001B1371" w:rsidP="001B1371">
            <w:pPr>
              <w:spacing w:before="120" w:after="120"/>
              <w:rPr>
                <w:rFonts w:ascii="Arial" w:hAnsi="Arial"/>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D546F5" w14:paraId="27F2705E" w14:textId="77777777" w:rsidTr="00382158">
        <w:trPr>
          <w:cantSplit/>
          <w:trHeight w:val="53"/>
        </w:trPr>
        <w:tc>
          <w:tcPr>
            <w:tcW w:w="10207" w:type="dxa"/>
            <w:gridSpan w:val="4"/>
          </w:tcPr>
          <w:p w14:paraId="2D68C8F7" w14:textId="77777777" w:rsidR="008978DE" w:rsidRPr="00613262" w:rsidRDefault="008978DE" w:rsidP="00382158">
            <w:pPr>
              <w:jc w:val="center"/>
              <w:rPr>
                <w:sz w:val="16"/>
                <w:szCs w:val="16"/>
              </w:rPr>
            </w:pPr>
            <w:r>
              <w:rPr>
                <w:rFonts w:ascii="Arial" w:hAnsi="Arial"/>
                <w:b/>
                <w:sz w:val="16"/>
              </w:rPr>
              <w:lastRenderedPageBreak/>
              <w:t>Legal basis</w:t>
            </w:r>
          </w:p>
        </w:tc>
      </w:tr>
      <w:tr w:rsidR="00382158" w:rsidRPr="00846CD8" w14:paraId="59F32773" w14:textId="77777777" w:rsidTr="00A41A55">
        <w:trPr>
          <w:cantSplit/>
          <w:trHeight w:val="231"/>
        </w:trPr>
        <w:tc>
          <w:tcPr>
            <w:tcW w:w="10207" w:type="dxa"/>
            <w:gridSpan w:val="4"/>
          </w:tcPr>
          <w:p w14:paraId="1ACD8850" w14:textId="77777777" w:rsidR="00382158" w:rsidRPr="00846CD8" w:rsidRDefault="00382158" w:rsidP="00382158">
            <w:pPr>
              <w:spacing w:before="120" w:after="120"/>
              <w:rPr>
                <w:rFonts w:ascii="Arial" w:hAnsi="Arial"/>
                <w:color w:val="000000"/>
              </w:rPr>
            </w:pPr>
            <w:r>
              <w:rPr>
                <w:color w:val="000000"/>
              </w:rPr>
              <w:t>Vocational Education Law (Section 6)</w:t>
            </w:r>
          </w:p>
        </w:tc>
      </w:tr>
      <w:tr w:rsidR="008978DE" w:rsidRPr="00BA6FFE" w14:paraId="28830378" w14:textId="77777777" w:rsidTr="00872D7E">
        <w:tblPrEx>
          <w:tblBorders>
            <w:top w:val="single" w:sz="4" w:space="0" w:color="auto"/>
            <w:left w:val="single" w:sz="4" w:space="0" w:color="auto"/>
            <w:bottom w:val="single" w:sz="4" w:space="0" w:color="auto"/>
            <w:right w:val="single" w:sz="4" w:space="0" w:color="auto"/>
          </w:tblBorders>
        </w:tblPrEx>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603D3E11" w14:textId="3EBDB4B5" w:rsidR="008978DE" w:rsidRPr="00B023A6" w:rsidRDefault="008978DE" w:rsidP="00A002BE">
            <w:pPr>
              <w:spacing w:before="120" w:after="120"/>
              <w:jc w:val="center"/>
              <w:rPr>
                <w:rFonts w:ascii="Arial" w:hAnsi="Arial"/>
                <w:b/>
              </w:rPr>
            </w:pPr>
            <w:r>
              <w:rPr>
                <w:rFonts w:ascii="Arial" w:hAnsi="Arial"/>
                <w:b/>
              </w:rPr>
              <w:t xml:space="preserve">6. Means of obtaining the </w:t>
            </w:r>
            <w:r w:rsidR="00FE0244" w:rsidRPr="00FE0244">
              <w:rPr>
                <w:rFonts w:ascii="Arial" w:hAnsi="Arial"/>
                <w:b/>
              </w:rPr>
              <w:t>Certificate</w:t>
            </w:r>
          </w:p>
        </w:tc>
      </w:tr>
      <w:tr w:rsidR="00256EA9" w:rsidRPr="00FE3A7C" w14:paraId="4AD244FB" w14:textId="77777777" w:rsidTr="00256EA9">
        <w:tblPrEx>
          <w:tblBorders>
            <w:top w:val="single" w:sz="4" w:space="0" w:color="auto"/>
            <w:left w:val="single" w:sz="4" w:space="0" w:color="auto"/>
            <w:bottom w:val="single" w:sz="4" w:space="0" w:color="auto"/>
            <w:right w:val="single" w:sz="4" w:space="0" w:color="auto"/>
          </w:tblBorders>
        </w:tblPrEx>
        <w:trPr>
          <w:trHeight w:val="1535"/>
        </w:trPr>
        <w:tc>
          <w:tcPr>
            <w:tcW w:w="5103" w:type="dxa"/>
            <w:gridSpan w:val="2"/>
            <w:tcBorders>
              <w:left w:val="double" w:sz="4" w:space="0" w:color="auto"/>
            </w:tcBorders>
          </w:tcPr>
          <w:p w14:paraId="4528DEA5" w14:textId="77777777" w:rsidR="00256EA9" w:rsidRPr="00097018" w:rsidRDefault="008105D4" w:rsidP="00052AF1">
            <w:pPr>
              <w:spacing w:before="120"/>
              <w:rPr>
                <w:color w:val="000000"/>
                <w:sz w:val="24"/>
                <w:szCs w:val="24"/>
              </w:rPr>
            </w:pPr>
            <w:r>
              <w:rPr>
                <w:rFonts w:ascii="MS Gothic" w:eastAsia="MS Gothic" w:hAnsi="MS Gothic" w:hint="eastAsia"/>
                <w:color w:val="000000"/>
                <w:sz w:val="24"/>
                <w:szCs w:val="24"/>
                <w:lang w:val="lv-LV"/>
              </w:rPr>
              <w:t>☐</w:t>
            </w:r>
            <w:r w:rsidR="00F72B77">
              <w:rPr>
                <w:color w:val="000000"/>
                <w:sz w:val="24"/>
              </w:rPr>
              <w:t xml:space="preserve"> Formal education:</w:t>
            </w:r>
          </w:p>
          <w:p w14:paraId="4BF247CB" w14:textId="77777777" w:rsidR="00256EA9" w:rsidRPr="00872D7E" w:rsidRDefault="008105D4" w:rsidP="00052AF1">
            <w:pPr>
              <w:spacing w:before="120"/>
              <w:ind w:left="709"/>
              <w:rPr>
                <w:color w:val="000000"/>
              </w:rPr>
            </w:pPr>
            <w:r>
              <w:rPr>
                <w:rFonts w:ascii="MS Gothic" w:eastAsia="MS Gothic" w:hAnsi="MS Gothic" w:hint="eastAsia"/>
                <w:color w:val="000000"/>
                <w:lang w:val="lv-LV"/>
              </w:rPr>
              <w:t>☐</w:t>
            </w:r>
            <w:r w:rsidR="00F72B77">
              <w:rPr>
                <w:color w:val="000000"/>
              </w:rPr>
              <w:t xml:space="preserve"> Full-time</w:t>
            </w:r>
          </w:p>
          <w:p w14:paraId="28B90725" w14:textId="77777777" w:rsidR="00256EA9" w:rsidRPr="00872D7E" w:rsidRDefault="008105D4" w:rsidP="00052AF1">
            <w:pPr>
              <w:ind w:left="709"/>
              <w:rPr>
                <w:color w:val="000000"/>
              </w:rPr>
            </w:pPr>
            <w:r>
              <w:rPr>
                <w:rFonts w:ascii="MS Gothic" w:eastAsia="MS Gothic" w:hAnsi="MS Gothic" w:hint="eastAsia"/>
                <w:color w:val="000000"/>
                <w:lang w:val="lv-LV"/>
              </w:rPr>
              <w:t>☐</w:t>
            </w:r>
            <w:r w:rsidR="00F72B77">
              <w:rPr>
                <w:color w:val="000000"/>
              </w:rPr>
              <w:t xml:space="preserve"> Full-time (work-based training)</w:t>
            </w:r>
          </w:p>
          <w:p w14:paraId="5D53EC75" w14:textId="77777777" w:rsidR="00256EA9" w:rsidRPr="00872D7E" w:rsidRDefault="008105D4" w:rsidP="00052AF1">
            <w:pPr>
              <w:ind w:left="709"/>
              <w:rPr>
                <w:color w:val="000000"/>
              </w:rPr>
            </w:pPr>
            <w:r>
              <w:rPr>
                <w:rFonts w:ascii="MS Gothic" w:eastAsia="MS Gothic" w:hAnsi="MS Gothic" w:hint="eastAsia"/>
                <w:color w:val="000000"/>
                <w:lang w:val="lv-LV"/>
              </w:rPr>
              <w:t>☐</w:t>
            </w:r>
            <w:r w:rsidR="00F72B77">
              <w:rPr>
                <w:color w:val="000000"/>
              </w:rPr>
              <w:t xml:space="preserve"> Part-time</w:t>
            </w:r>
          </w:p>
        </w:tc>
        <w:tc>
          <w:tcPr>
            <w:tcW w:w="5104" w:type="dxa"/>
            <w:gridSpan w:val="2"/>
            <w:tcBorders>
              <w:right w:val="double" w:sz="4" w:space="0" w:color="auto"/>
            </w:tcBorders>
          </w:tcPr>
          <w:p w14:paraId="77A3326C" w14:textId="77777777" w:rsidR="00256EA9" w:rsidRPr="00872D7E" w:rsidRDefault="008105D4" w:rsidP="00052AF1">
            <w:pPr>
              <w:spacing w:before="120"/>
              <w:rPr>
                <w:color w:val="000000"/>
                <w:sz w:val="24"/>
                <w:szCs w:val="24"/>
              </w:rPr>
            </w:pPr>
            <w:r>
              <w:rPr>
                <w:rFonts w:ascii="MS Gothic" w:eastAsia="MS Gothic" w:hAnsi="MS Gothic" w:hint="eastAsia"/>
                <w:color w:val="000000"/>
                <w:sz w:val="24"/>
                <w:szCs w:val="24"/>
                <w:lang w:val="lv-LV"/>
              </w:rPr>
              <w:t>☐</w:t>
            </w:r>
            <w:r w:rsidR="00F72B77">
              <w:rPr>
                <w:color w:val="000000"/>
                <w:sz w:val="24"/>
              </w:rPr>
              <w:t xml:space="preserve"> Education acquired outside the formal education system</w:t>
            </w:r>
          </w:p>
        </w:tc>
      </w:tr>
      <w:tr w:rsidR="00B023A6" w:rsidRPr="00FE3A7C" w14:paraId="3324178C" w14:textId="77777777" w:rsidTr="00256EA9">
        <w:tblPrEx>
          <w:tblBorders>
            <w:top w:val="single" w:sz="4" w:space="0" w:color="auto"/>
            <w:left w:val="single" w:sz="4" w:space="0" w:color="auto"/>
            <w:bottom w:val="single" w:sz="4" w:space="0" w:color="auto"/>
            <w:right w:val="single" w:sz="4" w:space="0" w:color="auto"/>
          </w:tblBorders>
        </w:tblPrEx>
        <w:trPr>
          <w:trHeight w:val="445"/>
        </w:trPr>
        <w:tc>
          <w:tcPr>
            <w:tcW w:w="10207" w:type="dxa"/>
            <w:gridSpan w:val="4"/>
            <w:tcBorders>
              <w:left w:val="double" w:sz="4" w:space="0" w:color="auto"/>
              <w:bottom w:val="double" w:sz="4" w:space="0" w:color="auto"/>
              <w:right w:val="double" w:sz="4" w:space="0" w:color="auto"/>
            </w:tcBorders>
          </w:tcPr>
          <w:p w14:paraId="7FAD32D0" w14:textId="77777777" w:rsidR="00256EA9" w:rsidRDefault="00256EA9" w:rsidP="006543C2">
            <w:pPr>
              <w:rPr>
                <w:rFonts w:ascii="Arial" w:hAnsi="Arial"/>
                <w:b/>
                <w:lang w:val="lv-LV"/>
              </w:rPr>
            </w:pPr>
          </w:p>
          <w:p w14:paraId="32834967" w14:textId="77777777" w:rsidR="00B023A6" w:rsidRDefault="00B023A6" w:rsidP="006543C2">
            <w:r>
              <w:rPr>
                <w:rFonts w:ascii="Arial" w:hAnsi="Arial"/>
                <w:b/>
              </w:rPr>
              <w:t>Total duration of training***</w:t>
            </w:r>
            <w:r>
              <w:rPr>
                <w:rFonts w:ascii="Arial" w:hAnsi="Arial"/>
              </w:rPr>
              <w:t xml:space="preserve"> (hours/years) </w:t>
            </w:r>
            <w:r>
              <w:rPr>
                <w:color w:val="1F3864"/>
              </w:rPr>
              <w:t>_______________</w:t>
            </w:r>
          </w:p>
          <w:p w14:paraId="71A3C75C" w14:textId="77777777" w:rsidR="00256EA9" w:rsidRPr="00256EA9" w:rsidRDefault="00256EA9" w:rsidP="006543C2">
            <w:pPr>
              <w:rPr>
                <w:lang w:val="lv-LV" w:eastAsia="en-US"/>
              </w:rPr>
            </w:pPr>
          </w:p>
        </w:tc>
      </w:tr>
      <w:tr w:rsidR="008978DE" w:rsidRPr="00BA6FFE" w14:paraId="522EF531" w14:textId="77777777" w:rsidTr="00052AF1">
        <w:tblPrEx>
          <w:tblBorders>
            <w:top w:val="single" w:sz="4" w:space="0" w:color="auto"/>
            <w:left w:val="single" w:sz="4" w:space="0" w:color="auto"/>
            <w:bottom w:val="single" w:sz="4" w:space="0" w:color="auto"/>
            <w:right w:val="single" w:sz="4" w:space="0" w:color="auto"/>
          </w:tblBorders>
        </w:tblPrEx>
        <w:trPr>
          <w:trHeight w:val="20"/>
        </w:trPr>
        <w:tc>
          <w:tcPr>
            <w:tcW w:w="3402" w:type="dxa"/>
            <w:tcBorders>
              <w:top w:val="double" w:sz="4" w:space="0" w:color="auto"/>
              <w:left w:val="double" w:sz="4" w:space="0" w:color="auto"/>
            </w:tcBorders>
          </w:tcPr>
          <w:p w14:paraId="0AA82AE8" w14:textId="77777777" w:rsidR="008978DE" w:rsidRPr="008C0018"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7082BFF9" w14:textId="77777777" w:rsidR="008978DE" w:rsidRPr="008C0018"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630BAE6A" w14:textId="77777777" w:rsidR="008978DE" w:rsidRPr="008C0018"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FE3A7C" w14:paraId="67ACD053" w14:textId="77777777" w:rsidTr="00052AF1">
        <w:tblPrEx>
          <w:tblBorders>
            <w:top w:val="single" w:sz="4" w:space="0" w:color="auto"/>
            <w:left w:val="single" w:sz="4" w:space="0" w:color="auto"/>
            <w:bottom w:val="single" w:sz="4" w:space="0" w:color="auto"/>
            <w:right w:val="single" w:sz="4" w:space="0" w:color="auto"/>
          </w:tblBorders>
        </w:tblPrEx>
        <w:trPr>
          <w:trHeight w:val="323"/>
        </w:trPr>
        <w:tc>
          <w:tcPr>
            <w:tcW w:w="3402" w:type="dxa"/>
            <w:tcBorders>
              <w:left w:val="double" w:sz="4" w:space="0" w:color="auto"/>
            </w:tcBorders>
          </w:tcPr>
          <w:p w14:paraId="6E814D16" w14:textId="77777777" w:rsidR="00966AC8" w:rsidRPr="00F30147" w:rsidRDefault="00966AC8" w:rsidP="008C0018">
            <w:pPr>
              <w:spacing w:before="120"/>
            </w:pPr>
            <w:r>
              <w:t xml:space="preserve">Part of the education </w:t>
            </w:r>
            <w:proofErr w:type="spellStart"/>
            <w:r>
              <w:t>programme</w:t>
            </w:r>
            <w:proofErr w:type="spellEnd"/>
            <w:r>
              <w:t xml:space="preserve"> completed in the education institution</w:t>
            </w:r>
          </w:p>
        </w:tc>
        <w:tc>
          <w:tcPr>
            <w:tcW w:w="3402" w:type="dxa"/>
            <w:gridSpan w:val="2"/>
            <w:shd w:val="clear" w:color="auto" w:fill="FFFFFF"/>
          </w:tcPr>
          <w:p w14:paraId="71774198" w14:textId="77777777" w:rsidR="00966AC8" w:rsidRPr="00F30147" w:rsidRDefault="001B1371"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on the premises of the education institution&gt;&gt;</w:t>
            </w:r>
          </w:p>
        </w:tc>
        <w:tc>
          <w:tcPr>
            <w:tcW w:w="3403" w:type="dxa"/>
            <w:tcBorders>
              <w:right w:val="double" w:sz="4" w:space="0" w:color="auto"/>
            </w:tcBorders>
            <w:shd w:val="clear" w:color="auto" w:fill="FFFFFF"/>
          </w:tcPr>
          <w:p w14:paraId="071C671F" w14:textId="77777777" w:rsidR="00A41A55" w:rsidRPr="00F30147" w:rsidRDefault="00B023A6" w:rsidP="008C0018">
            <w:pPr>
              <w:spacing w:before="120" w:after="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on the premises of the education institution&gt;&gt;</w:t>
            </w:r>
          </w:p>
        </w:tc>
      </w:tr>
      <w:tr w:rsidR="00966AC8" w:rsidRPr="00FE3A7C" w14:paraId="40D71FDB" w14:textId="77777777" w:rsidTr="00052AF1">
        <w:tblPrEx>
          <w:tblBorders>
            <w:top w:val="single" w:sz="4" w:space="0" w:color="auto"/>
            <w:left w:val="single" w:sz="4" w:space="0" w:color="auto"/>
            <w:bottom w:val="single" w:sz="4" w:space="0" w:color="auto"/>
            <w:right w:val="single" w:sz="4" w:space="0" w:color="auto"/>
          </w:tblBorders>
        </w:tblPrEx>
        <w:trPr>
          <w:trHeight w:val="350"/>
        </w:trPr>
        <w:tc>
          <w:tcPr>
            <w:tcW w:w="3402" w:type="dxa"/>
            <w:tcBorders>
              <w:left w:val="double" w:sz="4" w:space="0" w:color="auto"/>
            </w:tcBorders>
          </w:tcPr>
          <w:p w14:paraId="6BC0E59A" w14:textId="77777777" w:rsidR="00966AC8" w:rsidRPr="00F30147" w:rsidRDefault="00966AC8" w:rsidP="008C0018">
            <w:pPr>
              <w:spacing w:before="120"/>
              <w:rPr>
                <w:b/>
              </w:rPr>
            </w:pPr>
            <w:r>
              <w:t xml:space="preserve">Part of the education </w:t>
            </w:r>
            <w:proofErr w:type="spellStart"/>
            <w:r>
              <w:t>programme</w:t>
            </w:r>
            <w:proofErr w:type="spellEnd"/>
            <w:r>
              <w:t xml:space="preserve"> completed in workplace internship, including work-based training</w:t>
            </w:r>
          </w:p>
        </w:tc>
        <w:tc>
          <w:tcPr>
            <w:tcW w:w="3402" w:type="dxa"/>
            <w:gridSpan w:val="2"/>
            <w:tcBorders>
              <w:bottom w:val="nil"/>
            </w:tcBorders>
            <w:shd w:val="clear" w:color="auto" w:fill="FFFFFF"/>
          </w:tcPr>
          <w:p w14:paraId="623542E6" w14:textId="77777777" w:rsidR="002C30F7" w:rsidRPr="00F30147" w:rsidRDefault="00B023A6" w:rsidP="00B023A6">
            <w:pPr>
              <w:spacing w:before="120"/>
              <w:jc w:val="center"/>
              <w:rPr>
                <w:i/>
                <w:color w:val="1F3864"/>
              </w:rPr>
            </w:pPr>
            <w:r>
              <w:rPr>
                <w:i/>
                <w:color w:val="1F3864"/>
              </w:rPr>
              <w:t xml:space="preserve">&lt;&lt;Indicate the amount (%) of the education </w:t>
            </w:r>
            <w:proofErr w:type="spellStart"/>
            <w:r>
              <w:rPr>
                <w:i/>
                <w:color w:val="1F3864"/>
              </w:rPr>
              <w:t>programme</w:t>
            </w:r>
            <w:proofErr w:type="spellEnd"/>
            <w:r>
              <w:rPr>
                <w:i/>
                <w:color w:val="1F3864"/>
              </w:rPr>
              <w:t xml:space="preserve"> completed outside the premises of the education institution,</w:t>
            </w:r>
          </w:p>
          <w:p w14:paraId="3054586F" w14:textId="77777777" w:rsidR="00966AC8" w:rsidRPr="00F30147"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2ED15CDD" w14:textId="77777777" w:rsidR="00B97E1D" w:rsidRPr="00F30147" w:rsidRDefault="00B023A6" w:rsidP="00B023A6">
            <w:pPr>
              <w:spacing w:before="120"/>
              <w:jc w:val="center"/>
              <w:rPr>
                <w:i/>
                <w:color w:val="1F3864"/>
              </w:rPr>
            </w:pPr>
            <w:r>
              <w:rPr>
                <w:i/>
                <w:color w:val="1F3864"/>
              </w:rPr>
              <w:t xml:space="preserve">&lt;&lt;Indicate the amount (in hours or training weeks) of the education </w:t>
            </w:r>
            <w:proofErr w:type="spellStart"/>
            <w:r>
              <w:rPr>
                <w:i/>
                <w:color w:val="1F3864"/>
              </w:rPr>
              <w:t>programme</w:t>
            </w:r>
            <w:proofErr w:type="spellEnd"/>
            <w:r>
              <w:rPr>
                <w:i/>
                <w:color w:val="1F3864"/>
              </w:rPr>
              <w:t xml:space="preserve"> completed outside the premises of the education institution,</w:t>
            </w:r>
          </w:p>
          <w:p w14:paraId="30E44927" w14:textId="77777777" w:rsidR="00966AC8" w:rsidRPr="00F30147"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BA6FFE" w14:paraId="6828719E" w14:textId="77777777" w:rsidTr="00A41A55">
        <w:tblPrEx>
          <w:tblBorders>
            <w:top w:val="single" w:sz="4" w:space="0" w:color="auto"/>
            <w:left w:val="single" w:sz="4" w:space="0" w:color="auto"/>
            <w:bottom w:val="single" w:sz="4" w:space="0" w:color="auto"/>
            <w:right w:val="single" w:sz="4" w:space="0" w:color="auto"/>
          </w:tblBorders>
        </w:tblPrEx>
        <w:trPr>
          <w:trHeight w:val="274"/>
        </w:trPr>
        <w:tc>
          <w:tcPr>
            <w:tcW w:w="10207" w:type="dxa"/>
            <w:gridSpan w:val="4"/>
            <w:tcBorders>
              <w:left w:val="double" w:sz="4" w:space="0" w:color="auto"/>
              <w:bottom w:val="double" w:sz="4" w:space="0" w:color="auto"/>
              <w:right w:val="double" w:sz="4" w:space="0" w:color="auto"/>
            </w:tcBorders>
          </w:tcPr>
          <w:p w14:paraId="17EDE15D" w14:textId="77777777" w:rsidR="00966AC8" w:rsidRPr="00206636" w:rsidRDefault="00052AF1" w:rsidP="008C0018">
            <w:pPr>
              <w:spacing w:before="120" w:after="20"/>
              <w:rPr>
                <w:color w:val="000000"/>
                <w:sz w:val="18"/>
                <w:szCs w:val="18"/>
              </w:rPr>
            </w:pPr>
            <w:r>
              <w:rPr>
                <w:color w:val="000000"/>
                <w:sz w:val="18"/>
              </w:rPr>
              <w:t>*** Applicable to formal education.</w:t>
            </w:r>
          </w:p>
          <w:p w14:paraId="1BEB673B" w14:textId="77777777" w:rsidR="00B1064A" w:rsidRPr="00B479E9" w:rsidRDefault="00B1064A" w:rsidP="00BA6FFE">
            <w:pPr>
              <w:spacing w:before="20" w:after="20"/>
              <w:rPr>
                <w:color w:val="000000"/>
                <w:sz w:val="18"/>
                <w:szCs w:val="18"/>
                <w:lang w:val="lv-LV"/>
              </w:rPr>
            </w:pPr>
          </w:p>
          <w:p w14:paraId="30E40FFC" w14:textId="77777777" w:rsidR="00966AC8" w:rsidRPr="00206636" w:rsidRDefault="00966AC8" w:rsidP="00BA6FFE">
            <w:pPr>
              <w:spacing w:before="40" w:after="40"/>
              <w:rPr>
                <w:b/>
                <w:color w:val="000000"/>
              </w:rPr>
            </w:pPr>
            <w:r>
              <w:rPr>
                <w:b/>
                <w:color w:val="000000"/>
              </w:rPr>
              <w:t>Further information available at:</w:t>
            </w:r>
          </w:p>
          <w:p w14:paraId="38461050" w14:textId="77777777" w:rsidR="00966AC8" w:rsidRPr="00206636" w:rsidRDefault="00000000">
            <w:pPr>
              <w:rPr>
                <w:i/>
                <w:color w:val="000000"/>
              </w:rPr>
            </w:pPr>
            <w:hyperlink r:id="rId10" w:history="1">
              <w:r w:rsidR="00F72B77">
                <w:rPr>
                  <w:rStyle w:val="Hyperlink"/>
                  <w:i/>
                </w:rPr>
                <w:t>www.izm.gov.lv</w:t>
              </w:r>
            </w:hyperlink>
            <w:r w:rsidR="00F72B77">
              <w:rPr>
                <w:i/>
                <w:color w:val="000000"/>
              </w:rPr>
              <w:t xml:space="preserve"> </w:t>
            </w:r>
          </w:p>
          <w:p w14:paraId="72EC97C3" w14:textId="77777777" w:rsidR="00966AC8" w:rsidRPr="008D764B" w:rsidRDefault="00000000">
            <w:pPr>
              <w:rPr>
                <w:i/>
              </w:rPr>
            </w:pPr>
            <w:hyperlink r:id="rId11" w:history="1">
              <w:r w:rsidR="00F72B77">
                <w:rPr>
                  <w:rStyle w:val="Hyperlink"/>
                  <w:i/>
                </w:rPr>
                <w:t>https://visc.gov.lv/profizglitiba/stand_saraksts_mk_not_626.shtml</w:t>
              </w:r>
            </w:hyperlink>
          </w:p>
          <w:p w14:paraId="798717B6" w14:textId="77777777" w:rsidR="00C84277" w:rsidRPr="00206636" w:rsidRDefault="00C84277">
            <w:pPr>
              <w:rPr>
                <w:color w:val="000000"/>
                <w:sz w:val="18"/>
                <w:lang w:val="lv-LV"/>
              </w:rPr>
            </w:pPr>
          </w:p>
          <w:p w14:paraId="4EA59555" w14:textId="77777777" w:rsidR="00966AC8" w:rsidRPr="00206636" w:rsidRDefault="00966AC8" w:rsidP="00BA6FFE">
            <w:pPr>
              <w:spacing w:before="40" w:after="40"/>
              <w:rPr>
                <w:b/>
                <w:color w:val="000000"/>
              </w:rPr>
            </w:pPr>
            <w:r>
              <w:rPr>
                <w:b/>
                <w:color w:val="000000"/>
              </w:rPr>
              <w:t>National Information Centre:</w:t>
            </w:r>
          </w:p>
          <w:p w14:paraId="415EAD3A" w14:textId="77777777" w:rsidR="00B97E1D" w:rsidRPr="00206636" w:rsidRDefault="00966AC8" w:rsidP="00052AF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r>
              <w:rPr>
                <w:i/>
                <w:color w:val="000000"/>
                <w:bdr w:val="none" w:sz="0" w:space="0" w:color="auto" w:frame="1"/>
              </w:rPr>
              <w:t xml:space="preserve"> </w:t>
            </w:r>
          </w:p>
        </w:tc>
      </w:tr>
    </w:tbl>
    <w:p w14:paraId="729BBBA6" w14:textId="77777777" w:rsidR="008978DE" w:rsidRPr="00D546F5" w:rsidRDefault="008978DE" w:rsidP="008C0018">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99D3" w14:textId="77777777" w:rsidR="00DC6B51" w:rsidRDefault="00DC6B51">
      <w:r>
        <w:separator/>
      </w:r>
    </w:p>
  </w:endnote>
  <w:endnote w:type="continuationSeparator" w:id="0">
    <w:p w14:paraId="71CDFA69" w14:textId="77777777" w:rsidR="00DC6B51" w:rsidRDefault="00DC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611E" w14:textId="77777777" w:rsidR="002C2CF3" w:rsidRPr="002A1990" w:rsidRDefault="002C2CF3" w:rsidP="002C2CF3">
    <w:pPr>
      <w:pStyle w:val="Header"/>
      <w:jc w:val="right"/>
    </w:pPr>
    <w:r>
      <w:fldChar w:fldCharType="begin"/>
    </w:r>
    <w:r>
      <w:instrText xml:space="preserve"> PAGE   \* MERGEFORMAT </w:instrText>
    </w:r>
    <w:r>
      <w:fldChar w:fldCharType="separate"/>
    </w:r>
    <w:r w:rsidR="00990B9E">
      <w:t>3</w:t>
    </w:r>
    <w:r>
      <w:fldChar w:fldCharType="end"/>
    </w:r>
  </w:p>
  <w:p w14:paraId="57A492AA"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B1C0"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0EDF7FA"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44F1ADF" w14:textId="77777777" w:rsidR="003C241F" w:rsidRDefault="003C241F" w:rsidP="003C241F">
    <w:pPr>
      <w:pStyle w:val="Footer"/>
      <w:jc w:val="both"/>
    </w:pPr>
    <w:r>
      <w:rPr>
        <w:color w:val="000000"/>
        <w:sz w:val="16"/>
      </w:rPr>
      <w:t>More information</w:t>
    </w:r>
    <w:r>
      <w:rPr>
        <w:i/>
        <w:color w:val="000000"/>
        <w:sz w:val="16"/>
      </w:rPr>
      <w:t xml:space="preserve">: http://europass.cedefop.europa.eu </w:t>
    </w:r>
    <w:r>
      <w:rPr>
        <w:sz w:val="16"/>
      </w:rPr>
      <w:t>and</w:t>
    </w:r>
    <w:r>
      <w:rPr>
        <w:i/>
        <w:color w:val="000000"/>
        <w:sz w:val="16"/>
      </w:rPr>
      <w:t xml:space="preserve"> http://www.europass.lv/</w:t>
    </w:r>
  </w:p>
  <w:p w14:paraId="09C6A9D1" w14:textId="77777777" w:rsidR="003C241F" w:rsidRPr="00C84277" w:rsidRDefault="00C84277" w:rsidP="003C241F">
    <w:pPr>
      <w:pStyle w:val="Footer"/>
      <w:jc w:val="both"/>
      <w:rPr>
        <w:bCs/>
        <w:sz w:val="16"/>
        <w:szCs w:val="16"/>
      </w:rPr>
    </w:pPr>
    <w:r>
      <w:rPr>
        <w:b/>
        <w:sz w:val="16"/>
        <w:vertAlign w:val="superscript"/>
      </w:rPr>
      <w:t>(**)</w:t>
    </w:r>
    <w:r>
      <w:rPr>
        <w:sz w:val="16"/>
      </w:rPr>
      <w:t xml:space="preserve"> occupational title from ESCO </w:t>
    </w:r>
    <w:r>
      <w:rPr>
        <w:sz w:val="16"/>
        <w:szCs w:val="16"/>
      </w:rPr>
      <w:sym w:font="Symbol" w:char="F05B"/>
    </w:r>
    <w:r>
      <w:rPr>
        <w:sz w:val="16"/>
      </w:rPr>
      <w:t>2019</w:t>
    </w:r>
    <w:r>
      <w:rPr>
        <w:sz w:val="16"/>
        <w:szCs w:val="16"/>
      </w:rPr>
      <w:sym w:font="Symbol" w:char="F05D"/>
    </w:r>
  </w:p>
  <w:p w14:paraId="256D715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80D6" w14:textId="77777777" w:rsidR="00DC6B51" w:rsidRDefault="00DC6B51">
      <w:r>
        <w:separator/>
      </w:r>
    </w:p>
  </w:footnote>
  <w:footnote w:type="continuationSeparator" w:id="0">
    <w:p w14:paraId="39371B90" w14:textId="77777777" w:rsidR="00DC6B51" w:rsidRDefault="00DC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77F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98694">
    <w:abstractNumId w:val="8"/>
  </w:num>
  <w:num w:numId="2" w16cid:durableId="146289542">
    <w:abstractNumId w:val="24"/>
  </w:num>
  <w:num w:numId="3" w16cid:durableId="1197544274">
    <w:abstractNumId w:val="22"/>
  </w:num>
  <w:num w:numId="4" w16cid:durableId="1384792675">
    <w:abstractNumId w:val="7"/>
  </w:num>
  <w:num w:numId="5" w16cid:durableId="2137864873">
    <w:abstractNumId w:val="18"/>
  </w:num>
  <w:num w:numId="6" w16cid:durableId="913005467">
    <w:abstractNumId w:val="20"/>
  </w:num>
  <w:num w:numId="7" w16cid:durableId="102580293">
    <w:abstractNumId w:val="26"/>
  </w:num>
  <w:num w:numId="8" w16cid:durableId="1585257237">
    <w:abstractNumId w:val="2"/>
  </w:num>
  <w:num w:numId="9" w16cid:durableId="684137703">
    <w:abstractNumId w:val="5"/>
  </w:num>
  <w:num w:numId="10" w16cid:durableId="230627774">
    <w:abstractNumId w:val="4"/>
  </w:num>
  <w:num w:numId="11" w16cid:durableId="1155224949">
    <w:abstractNumId w:val="17"/>
  </w:num>
  <w:num w:numId="12" w16cid:durableId="852836442">
    <w:abstractNumId w:val="16"/>
  </w:num>
  <w:num w:numId="13" w16cid:durableId="2134902606">
    <w:abstractNumId w:val="13"/>
  </w:num>
  <w:num w:numId="14" w16cid:durableId="1528103411">
    <w:abstractNumId w:val="12"/>
  </w:num>
  <w:num w:numId="15" w16cid:durableId="1781415231">
    <w:abstractNumId w:val="9"/>
  </w:num>
  <w:num w:numId="16" w16cid:durableId="1490443918">
    <w:abstractNumId w:val="14"/>
  </w:num>
  <w:num w:numId="17" w16cid:durableId="622464967">
    <w:abstractNumId w:val="19"/>
  </w:num>
  <w:num w:numId="18" w16cid:durableId="1807820479">
    <w:abstractNumId w:val="10"/>
  </w:num>
  <w:num w:numId="19" w16cid:durableId="913705702">
    <w:abstractNumId w:val="6"/>
  </w:num>
  <w:num w:numId="20" w16cid:durableId="954822939">
    <w:abstractNumId w:val="23"/>
  </w:num>
  <w:num w:numId="21" w16cid:durableId="1637564603">
    <w:abstractNumId w:val="21"/>
  </w:num>
  <w:num w:numId="22" w16cid:durableId="2042657421">
    <w:abstractNumId w:val="1"/>
  </w:num>
  <w:num w:numId="23" w16cid:durableId="1220246420">
    <w:abstractNumId w:val="25"/>
  </w:num>
  <w:num w:numId="24" w16cid:durableId="1031954754">
    <w:abstractNumId w:val="15"/>
  </w:num>
  <w:num w:numId="25" w16cid:durableId="2118519929">
    <w:abstractNumId w:val="3"/>
  </w:num>
  <w:num w:numId="26" w16cid:durableId="1072117893">
    <w:abstractNumId w:val="0"/>
  </w:num>
  <w:num w:numId="27" w16cid:durableId="28534581">
    <w:abstractNumId w:val="11"/>
  </w:num>
  <w:num w:numId="28" w16cid:durableId="680400376">
    <w:abstractNumId w:val="28"/>
  </w:num>
  <w:num w:numId="29" w16cid:durableId="3090155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52AF1"/>
    <w:rsid w:val="000751C3"/>
    <w:rsid w:val="00075434"/>
    <w:rsid w:val="000800ED"/>
    <w:rsid w:val="00087116"/>
    <w:rsid w:val="0009374F"/>
    <w:rsid w:val="00094EC4"/>
    <w:rsid w:val="00097018"/>
    <w:rsid w:val="000B4CD6"/>
    <w:rsid w:val="000B6FF5"/>
    <w:rsid w:val="000E2812"/>
    <w:rsid w:val="000E6826"/>
    <w:rsid w:val="000F329E"/>
    <w:rsid w:val="001033DD"/>
    <w:rsid w:val="00115799"/>
    <w:rsid w:val="00117885"/>
    <w:rsid w:val="00126F36"/>
    <w:rsid w:val="00135B26"/>
    <w:rsid w:val="00143EC3"/>
    <w:rsid w:val="00150C4D"/>
    <w:rsid w:val="00161969"/>
    <w:rsid w:val="0016552F"/>
    <w:rsid w:val="00171489"/>
    <w:rsid w:val="001778CE"/>
    <w:rsid w:val="001831E8"/>
    <w:rsid w:val="001B1371"/>
    <w:rsid w:val="001C3138"/>
    <w:rsid w:val="001D4357"/>
    <w:rsid w:val="001E6D06"/>
    <w:rsid w:val="001F0013"/>
    <w:rsid w:val="001F1C9D"/>
    <w:rsid w:val="001F4537"/>
    <w:rsid w:val="001F45B5"/>
    <w:rsid w:val="00206636"/>
    <w:rsid w:val="002076CA"/>
    <w:rsid w:val="00233A3F"/>
    <w:rsid w:val="00253E85"/>
    <w:rsid w:val="00256EA9"/>
    <w:rsid w:val="00261DEE"/>
    <w:rsid w:val="00262018"/>
    <w:rsid w:val="00272337"/>
    <w:rsid w:val="002931A8"/>
    <w:rsid w:val="00296BA8"/>
    <w:rsid w:val="002A1990"/>
    <w:rsid w:val="002A3E1C"/>
    <w:rsid w:val="002A7D7B"/>
    <w:rsid w:val="002C2CF3"/>
    <w:rsid w:val="002C30F7"/>
    <w:rsid w:val="002E235A"/>
    <w:rsid w:val="002F2903"/>
    <w:rsid w:val="003103D2"/>
    <w:rsid w:val="00313D1A"/>
    <w:rsid w:val="00323356"/>
    <w:rsid w:val="00327751"/>
    <w:rsid w:val="00327A5F"/>
    <w:rsid w:val="00337C59"/>
    <w:rsid w:val="003522C3"/>
    <w:rsid w:val="0037752F"/>
    <w:rsid w:val="00382158"/>
    <w:rsid w:val="003A34AF"/>
    <w:rsid w:val="003B729F"/>
    <w:rsid w:val="003C241F"/>
    <w:rsid w:val="003C2A02"/>
    <w:rsid w:val="003C3C6D"/>
    <w:rsid w:val="003C701D"/>
    <w:rsid w:val="003C722E"/>
    <w:rsid w:val="003D5200"/>
    <w:rsid w:val="003E50A3"/>
    <w:rsid w:val="004046B4"/>
    <w:rsid w:val="004151F4"/>
    <w:rsid w:val="00417EC4"/>
    <w:rsid w:val="00422C98"/>
    <w:rsid w:val="00430DF0"/>
    <w:rsid w:val="004352B0"/>
    <w:rsid w:val="004361CD"/>
    <w:rsid w:val="00440215"/>
    <w:rsid w:val="00442310"/>
    <w:rsid w:val="00461FE0"/>
    <w:rsid w:val="00467BEE"/>
    <w:rsid w:val="0048202C"/>
    <w:rsid w:val="0048299F"/>
    <w:rsid w:val="00494A04"/>
    <w:rsid w:val="004A428E"/>
    <w:rsid w:val="004C100A"/>
    <w:rsid w:val="004D30CA"/>
    <w:rsid w:val="004D5A94"/>
    <w:rsid w:val="004F55F8"/>
    <w:rsid w:val="005116DA"/>
    <w:rsid w:val="005124EA"/>
    <w:rsid w:val="00516120"/>
    <w:rsid w:val="005166B5"/>
    <w:rsid w:val="005261A6"/>
    <w:rsid w:val="005323F7"/>
    <w:rsid w:val="0053616F"/>
    <w:rsid w:val="00540A7F"/>
    <w:rsid w:val="005527A1"/>
    <w:rsid w:val="0057120B"/>
    <w:rsid w:val="005B2454"/>
    <w:rsid w:val="005C4829"/>
    <w:rsid w:val="005C4946"/>
    <w:rsid w:val="005D36C9"/>
    <w:rsid w:val="005E7ED4"/>
    <w:rsid w:val="005F08F6"/>
    <w:rsid w:val="005F76AB"/>
    <w:rsid w:val="006069FA"/>
    <w:rsid w:val="006114F0"/>
    <w:rsid w:val="00613262"/>
    <w:rsid w:val="00621FC4"/>
    <w:rsid w:val="0063005B"/>
    <w:rsid w:val="00631678"/>
    <w:rsid w:val="00641519"/>
    <w:rsid w:val="00642035"/>
    <w:rsid w:val="00644539"/>
    <w:rsid w:val="00645BEF"/>
    <w:rsid w:val="006543C2"/>
    <w:rsid w:val="006568C2"/>
    <w:rsid w:val="006633E1"/>
    <w:rsid w:val="00665243"/>
    <w:rsid w:val="006674AC"/>
    <w:rsid w:val="00684B5C"/>
    <w:rsid w:val="00692507"/>
    <w:rsid w:val="00697788"/>
    <w:rsid w:val="00697A89"/>
    <w:rsid w:val="006A0D7B"/>
    <w:rsid w:val="006A3FCB"/>
    <w:rsid w:val="006B4A47"/>
    <w:rsid w:val="006C6B59"/>
    <w:rsid w:val="006C77D8"/>
    <w:rsid w:val="006D54DF"/>
    <w:rsid w:val="006D63C3"/>
    <w:rsid w:val="006E7205"/>
    <w:rsid w:val="006F3449"/>
    <w:rsid w:val="0070474B"/>
    <w:rsid w:val="00713962"/>
    <w:rsid w:val="00715148"/>
    <w:rsid w:val="00723553"/>
    <w:rsid w:val="0075284B"/>
    <w:rsid w:val="00752FC5"/>
    <w:rsid w:val="007549E1"/>
    <w:rsid w:val="00760DE4"/>
    <w:rsid w:val="00762D26"/>
    <w:rsid w:val="00780A67"/>
    <w:rsid w:val="00790B4D"/>
    <w:rsid w:val="0079496C"/>
    <w:rsid w:val="007A0D0F"/>
    <w:rsid w:val="007A26F6"/>
    <w:rsid w:val="007A2EB2"/>
    <w:rsid w:val="007B0255"/>
    <w:rsid w:val="007B28B4"/>
    <w:rsid w:val="007B2ACD"/>
    <w:rsid w:val="007C4373"/>
    <w:rsid w:val="007D01AA"/>
    <w:rsid w:val="007D3364"/>
    <w:rsid w:val="007D7EC4"/>
    <w:rsid w:val="007E141A"/>
    <w:rsid w:val="008105D4"/>
    <w:rsid w:val="00813401"/>
    <w:rsid w:val="00827A85"/>
    <w:rsid w:val="00846CD8"/>
    <w:rsid w:val="00861839"/>
    <w:rsid w:val="0086513D"/>
    <w:rsid w:val="00867A05"/>
    <w:rsid w:val="00872D7E"/>
    <w:rsid w:val="008819F1"/>
    <w:rsid w:val="008826CC"/>
    <w:rsid w:val="00894776"/>
    <w:rsid w:val="008978DE"/>
    <w:rsid w:val="008A535B"/>
    <w:rsid w:val="008B4C79"/>
    <w:rsid w:val="008C0018"/>
    <w:rsid w:val="008C3146"/>
    <w:rsid w:val="008C4286"/>
    <w:rsid w:val="008D764B"/>
    <w:rsid w:val="008F6F07"/>
    <w:rsid w:val="009018EC"/>
    <w:rsid w:val="00932772"/>
    <w:rsid w:val="00933DFE"/>
    <w:rsid w:val="00935FB3"/>
    <w:rsid w:val="00957C38"/>
    <w:rsid w:val="00966AC8"/>
    <w:rsid w:val="00966BBF"/>
    <w:rsid w:val="009755DD"/>
    <w:rsid w:val="00976825"/>
    <w:rsid w:val="00976BCD"/>
    <w:rsid w:val="0098004C"/>
    <w:rsid w:val="00980626"/>
    <w:rsid w:val="00982FC5"/>
    <w:rsid w:val="00990B9E"/>
    <w:rsid w:val="00992DC0"/>
    <w:rsid w:val="009A021E"/>
    <w:rsid w:val="009A63A6"/>
    <w:rsid w:val="009B37E5"/>
    <w:rsid w:val="009C5E68"/>
    <w:rsid w:val="009D01BD"/>
    <w:rsid w:val="009D14BD"/>
    <w:rsid w:val="009D62D2"/>
    <w:rsid w:val="009E1482"/>
    <w:rsid w:val="009E709B"/>
    <w:rsid w:val="009F3AC7"/>
    <w:rsid w:val="009F7341"/>
    <w:rsid w:val="009F75E2"/>
    <w:rsid w:val="009F795F"/>
    <w:rsid w:val="00A002BE"/>
    <w:rsid w:val="00A008CF"/>
    <w:rsid w:val="00A008EC"/>
    <w:rsid w:val="00A12C7C"/>
    <w:rsid w:val="00A26CFB"/>
    <w:rsid w:val="00A41A55"/>
    <w:rsid w:val="00A56AE7"/>
    <w:rsid w:val="00A6163C"/>
    <w:rsid w:val="00A62D1F"/>
    <w:rsid w:val="00A7539B"/>
    <w:rsid w:val="00A81C7B"/>
    <w:rsid w:val="00A960EA"/>
    <w:rsid w:val="00A97FAB"/>
    <w:rsid w:val="00AD0235"/>
    <w:rsid w:val="00AE62DE"/>
    <w:rsid w:val="00B023A6"/>
    <w:rsid w:val="00B1064A"/>
    <w:rsid w:val="00B14EE4"/>
    <w:rsid w:val="00B17CD5"/>
    <w:rsid w:val="00B4024F"/>
    <w:rsid w:val="00B408CB"/>
    <w:rsid w:val="00B40A5F"/>
    <w:rsid w:val="00B42D59"/>
    <w:rsid w:val="00B479E9"/>
    <w:rsid w:val="00B56564"/>
    <w:rsid w:val="00B74A01"/>
    <w:rsid w:val="00B75CB3"/>
    <w:rsid w:val="00B767C8"/>
    <w:rsid w:val="00B86457"/>
    <w:rsid w:val="00B95F90"/>
    <w:rsid w:val="00B97E1D"/>
    <w:rsid w:val="00BA275F"/>
    <w:rsid w:val="00BA6FFE"/>
    <w:rsid w:val="00BB4677"/>
    <w:rsid w:val="00BC2194"/>
    <w:rsid w:val="00BC5800"/>
    <w:rsid w:val="00BD270E"/>
    <w:rsid w:val="00BE6377"/>
    <w:rsid w:val="00BF4026"/>
    <w:rsid w:val="00C00B29"/>
    <w:rsid w:val="00C01BD2"/>
    <w:rsid w:val="00C20872"/>
    <w:rsid w:val="00C27A6F"/>
    <w:rsid w:val="00C42000"/>
    <w:rsid w:val="00C56E76"/>
    <w:rsid w:val="00C65B15"/>
    <w:rsid w:val="00C84277"/>
    <w:rsid w:val="00C9037A"/>
    <w:rsid w:val="00C92E87"/>
    <w:rsid w:val="00C965F0"/>
    <w:rsid w:val="00CA0432"/>
    <w:rsid w:val="00CA1DC0"/>
    <w:rsid w:val="00CB1736"/>
    <w:rsid w:val="00CB36D0"/>
    <w:rsid w:val="00CC3756"/>
    <w:rsid w:val="00CE06E9"/>
    <w:rsid w:val="00CE68EB"/>
    <w:rsid w:val="00CF05DC"/>
    <w:rsid w:val="00CF34F9"/>
    <w:rsid w:val="00CF3F5B"/>
    <w:rsid w:val="00D0121E"/>
    <w:rsid w:val="00D041C6"/>
    <w:rsid w:val="00D07181"/>
    <w:rsid w:val="00D132F7"/>
    <w:rsid w:val="00D413E1"/>
    <w:rsid w:val="00D4509B"/>
    <w:rsid w:val="00D546F5"/>
    <w:rsid w:val="00D75EE9"/>
    <w:rsid w:val="00D81C79"/>
    <w:rsid w:val="00D87A45"/>
    <w:rsid w:val="00DA6C91"/>
    <w:rsid w:val="00DB7317"/>
    <w:rsid w:val="00DC4277"/>
    <w:rsid w:val="00DC52FC"/>
    <w:rsid w:val="00DC6B51"/>
    <w:rsid w:val="00DE63F6"/>
    <w:rsid w:val="00E02A2C"/>
    <w:rsid w:val="00E03091"/>
    <w:rsid w:val="00E31ABC"/>
    <w:rsid w:val="00E475A7"/>
    <w:rsid w:val="00E6331E"/>
    <w:rsid w:val="00E647A9"/>
    <w:rsid w:val="00E7593D"/>
    <w:rsid w:val="00E90063"/>
    <w:rsid w:val="00E92C39"/>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72B77"/>
    <w:rsid w:val="00F83E4A"/>
    <w:rsid w:val="00F9298E"/>
    <w:rsid w:val="00F93CCC"/>
    <w:rsid w:val="00F97334"/>
    <w:rsid w:val="00FB319D"/>
    <w:rsid w:val="00FB7570"/>
    <w:rsid w:val="00FB7A7F"/>
    <w:rsid w:val="00FC5668"/>
    <w:rsid w:val="00FD6510"/>
    <w:rsid w:val="00FE0244"/>
    <w:rsid w:val="00FE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B9AEC"/>
  <w14:defaultImageDpi w14:val="0"/>
  <w15:docId w15:val="{4A3A7350-EB99-45EA-AAAF-BAA67F8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611383">
      <w:marLeft w:val="0"/>
      <w:marRight w:val="0"/>
      <w:marTop w:val="0"/>
      <w:marBottom w:val="0"/>
      <w:divBdr>
        <w:top w:val="none" w:sz="0" w:space="0" w:color="auto"/>
        <w:left w:val="none" w:sz="0" w:space="0" w:color="auto"/>
        <w:bottom w:val="none" w:sz="0" w:space="0" w:color="auto"/>
        <w:right w:val="none" w:sz="0" w:space="0" w:color="auto"/>
      </w:divBdr>
    </w:div>
    <w:div w:id="1426611385">
      <w:marLeft w:val="0"/>
      <w:marRight w:val="0"/>
      <w:marTop w:val="0"/>
      <w:marBottom w:val="0"/>
      <w:divBdr>
        <w:top w:val="none" w:sz="0" w:space="0" w:color="auto"/>
        <w:left w:val="none" w:sz="0" w:space="0" w:color="auto"/>
        <w:bottom w:val="none" w:sz="0" w:space="0" w:color="auto"/>
        <w:right w:val="none" w:sz="0" w:space="0" w:color="auto"/>
      </w:divBdr>
      <w:divsChild>
        <w:div w:id="1426611384">
          <w:marLeft w:val="0"/>
          <w:marRight w:val="0"/>
          <w:marTop w:val="0"/>
          <w:marBottom w:val="0"/>
          <w:divBdr>
            <w:top w:val="none" w:sz="0" w:space="0" w:color="auto"/>
            <w:left w:val="none" w:sz="0" w:space="0" w:color="auto"/>
            <w:bottom w:val="none" w:sz="0" w:space="0" w:color="auto"/>
            <w:right w:val="none" w:sz="0" w:space="0" w:color="auto"/>
          </w:divBdr>
        </w:div>
        <w:div w:id="142661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6675-389D-4380-8F1E-8897A13A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4549</Words>
  <Characters>2594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Certificate_Supplement_Europass_EN</vt:lpstr>
    </vt:vector>
  </TitlesOfParts>
  <Company>Cedefop</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2003-10-16T14:04:00Z</cp:lastPrinted>
  <dcterms:created xsi:type="dcterms:W3CDTF">2023-12-20T10:47:00Z</dcterms:created>
  <dcterms:modified xsi:type="dcterms:W3CDTF">2025-01-21T13:36:00Z</dcterms:modified>
</cp:coreProperties>
</file>