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5378B73D" w14:textId="77777777" w:rsidTr="00261DEE">
        <w:trPr>
          <w:cantSplit/>
          <w:trHeight w:val="851"/>
        </w:trPr>
        <w:tc>
          <w:tcPr>
            <w:tcW w:w="2203" w:type="dxa"/>
          </w:tcPr>
          <w:p w14:paraId="3DC2DA0F" w14:textId="4CBF2669" w:rsidR="008978DE" w:rsidRPr="005A1D8A" w:rsidRDefault="00B31071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4B3E7365" wp14:editId="76483FA9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73438B4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97047A1" w14:textId="391C6A71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B31071" w:rsidRPr="005A1D8A">
              <w:rPr>
                <w:noProof/>
                <w:lang w:val="lv-LV" w:eastAsia="lv-LV"/>
              </w:rPr>
              <w:drawing>
                <wp:inline distT="0" distB="0" distL="0" distR="0" wp14:anchorId="3F71433A" wp14:editId="0FAE9F28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91A9180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6B4CBC61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045052631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045052631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1472484556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472484556"/>
    </w:p>
    <w:p w14:paraId="79E3D01E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1D133170" w14:textId="77777777" w:rsidTr="00872D7E">
        <w:tc>
          <w:tcPr>
            <w:tcW w:w="10207" w:type="dxa"/>
            <w:shd w:val="clear" w:color="auto" w:fill="D9D9D9"/>
          </w:tcPr>
          <w:p w14:paraId="33B40AE8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918834856" w:edGrp="everyone"/>
      <w:tr w:rsidR="008978DE" w:rsidRPr="005A1D8A" w14:paraId="04133CB0" w14:textId="77777777" w:rsidTr="005046F9">
        <w:trPr>
          <w:cantSplit/>
          <w:trHeight w:val="946"/>
        </w:trPr>
        <w:tc>
          <w:tcPr>
            <w:tcW w:w="10207" w:type="dxa"/>
          </w:tcPr>
          <w:p w14:paraId="045C5049" w14:textId="22154A88" w:rsidR="00BA275F" w:rsidRPr="005A1D8A" w:rsidRDefault="00381477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03847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B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18834856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830434064" w:edGrp="everyone"/>
          <w:p w14:paraId="6480B5A4" w14:textId="2ADC4A6A" w:rsidR="008978DE" w:rsidRPr="005A1D8A" w:rsidRDefault="00381477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5754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B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30434064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38C54C77" w14:textId="77777777" w:rsidR="006210AA" w:rsidRPr="005A1D8A" w:rsidRDefault="0079496C" w:rsidP="00781472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  <w:r w:rsidR="00357630" w:rsidRPr="005A1D8A">
              <w:rPr>
                <w:sz w:val="24"/>
                <w:lang w:val="lv-LV"/>
              </w:rPr>
              <w:t xml:space="preserve"> </w:t>
            </w:r>
            <w:r w:rsidR="005C70B2">
              <w:rPr>
                <w:b/>
                <w:bCs/>
                <w:sz w:val="28"/>
                <w:szCs w:val="28"/>
                <w:lang w:val="lv-LV"/>
              </w:rPr>
              <w:t>Ķīmi</w:t>
            </w:r>
            <w:r w:rsidR="00D80162">
              <w:rPr>
                <w:b/>
                <w:bCs/>
                <w:sz w:val="28"/>
                <w:szCs w:val="28"/>
                <w:lang w:val="lv-LV"/>
              </w:rPr>
              <w:t>sko procesu</w:t>
            </w:r>
            <w:r w:rsidR="009F22CE" w:rsidRPr="005A1D8A">
              <w:rPr>
                <w:b/>
                <w:bCs/>
                <w:sz w:val="28"/>
                <w:szCs w:val="28"/>
                <w:lang w:val="lv-LV"/>
              </w:rPr>
              <w:t xml:space="preserve"> tehniķis</w:t>
            </w:r>
          </w:p>
        </w:tc>
      </w:tr>
      <w:tr w:rsidR="008978DE" w:rsidRPr="005A1D8A" w14:paraId="6F055CFF" w14:textId="77777777" w:rsidTr="00B023A6">
        <w:trPr>
          <w:cantSplit/>
          <w:trHeight w:val="220"/>
        </w:trPr>
        <w:tc>
          <w:tcPr>
            <w:tcW w:w="10207" w:type="dxa"/>
          </w:tcPr>
          <w:p w14:paraId="710BDC0A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BCD9C19" w14:textId="77777777" w:rsidR="00B023A6" w:rsidRPr="00FE326E" w:rsidRDefault="00B023A6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082CC866" w14:textId="77777777" w:rsidTr="00872D7E">
        <w:tc>
          <w:tcPr>
            <w:tcW w:w="10207" w:type="dxa"/>
            <w:shd w:val="clear" w:color="auto" w:fill="D9D9D9"/>
          </w:tcPr>
          <w:p w14:paraId="59EA2F7E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015365123" w:edGrp="everyone"/>
      <w:tr w:rsidR="008978DE" w:rsidRPr="005A1D8A" w14:paraId="2920D71F" w14:textId="77777777" w:rsidTr="000A654D">
        <w:trPr>
          <w:trHeight w:val="1032"/>
        </w:trPr>
        <w:tc>
          <w:tcPr>
            <w:tcW w:w="10207" w:type="dxa"/>
          </w:tcPr>
          <w:p w14:paraId="39109971" w14:textId="6A71EC7A" w:rsidR="00BA275F" w:rsidRPr="005A1D8A" w:rsidRDefault="00381477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3063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B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15365123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1626934448" w:edGrp="everyone"/>
          <w:p w14:paraId="4CDB5A38" w14:textId="06EE1E80" w:rsidR="00D07181" w:rsidRPr="005A1D8A" w:rsidRDefault="00381477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53138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B1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626934448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08045440" w14:textId="006F3C66" w:rsidR="00E90063" w:rsidRPr="003B0C50" w:rsidRDefault="00E90063" w:rsidP="00781472">
            <w:pPr>
              <w:spacing w:after="120"/>
              <w:jc w:val="center"/>
              <w:rPr>
                <w:rFonts w:ascii="New" w:hAnsi="New"/>
                <w:b/>
                <w:bCs/>
                <w:sz w:val="24"/>
                <w:szCs w:val="24"/>
                <w:lang w:val="en-US"/>
              </w:rPr>
            </w:pPr>
            <w:r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C70B2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C70B2" w:rsidRPr="005C70B2">
              <w:rPr>
                <w:b/>
                <w:bCs/>
                <w:sz w:val="28"/>
                <w:szCs w:val="28"/>
              </w:rPr>
              <w:t>Chemi</w:t>
            </w:r>
            <w:r w:rsidR="00D80162">
              <w:rPr>
                <w:b/>
                <w:bCs/>
                <w:sz w:val="28"/>
                <w:szCs w:val="28"/>
              </w:rPr>
              <w:t>cal process</w:t>
            </w:r>
            <w:r w:rsidR="005C70B2" w:rsidRPr="005C70B2">
              <w:rPr>
                <w:b/>
                <w:bCs/>
                <w:sz w:val="28"/>
                <w:szCs w:val="28"/>
              </w:rPr>
              <w:t xml:space="preserve"> technician</w:t>
            </w:r>
            <w:r w:rsidR="009F22CE" w:rsidRPr="002E7D1D">
              <w:rPr>
                <w:rFonts w:ascii="Arial" w:hAnsi="Arial"/>
                <w:sz w:val="36"/>
                <w:vertAlign w:val="subscript"/>
                <w:lang w:val="en-US"/>
              </w:rPr>
              <w:t>**</w:t>
            </w:r>
            <w:r w:rsidR="005C70B2">
              <w:rPr>
                <w:rFonts w:ascii="New" w:hAnsi="New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978DE" w:rsidRPr="005A1D8A" w14:paraId="76CA82AA" w14:textId="77777777" w:rsidTr="00B023A6">
        <w:trPr>
          <w:trHeight w:val="213"/>
        </w:trPr>
        <w:tc>
          <w:tcPr>
            <w:tcW w:w="10207" w:type="dxa"/>
          </w:tcPr>
          <w:p w14:paraId="6BE978C1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203AC04" w14:textId="77777777" w:rsidR="00E03091" w:rsidRPr="00FE326E" w:rsidRDefault="00E03091" w:rsidP="00E03091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5FFE7E7B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1EB03D2" w14:textId="77777777" w:rsidR="00E03091" w:rsidRPr="005A1D8A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A1D8A" w14:paraId="69FEDEFB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14723CD" w14:textId="310E388D" w:rsidR="007F0ED8" w:rsidRPr="007F0ED8" w:rsidRDefault="007F0ED8" w:rsidP="00781472">
            <w:pPr>
              <w:spacing w:before="120"/>
              <w:jc w:val="both"/>
              <w:rPr>
                <w:lang w:val="lv-LV"/>
              </w:rPr>
            </w:pPr>
            <w:r w:rsidRPr="007F0ED8">
              <w:rPr>
                <w:lang w:val="lv-LV"/>
              </w:rPr>
              <w:t>Ķīmisko procesu tehniķis kalibrē un pielieto ķīmisko un bioķīmisko produktu, aktīvo farmaceitisko vielu vai kosmētikas un parfimērijas produktu ražošanas iekārtas. Pielieto instrumentālās metodes, apkopo mērījumu rezultātus un dokum</w:t>
            </w:r>
            <w:r w:rsidR="00781472">
              <w:rPr>
                <w:lang w:val="lv-LV"/>
              </w:rPr>
              <w:t>entē ražošanas procesu.</w:t>
            </w:r>
          </w:p>
          <w:p w14:paraId="6135579F" w14:textId="77777777" w:rsidR="006D3321" w:rsidRPr="005A1D8A" w:rsidRDefault="006D3321" w:rsidP="006D3321">
            <w:pPr>
              <w:jc w:val="both"/>
              <w:rPr>
                <w:rFonts w:eastAsia="Calibri"/>
                <w:lang w:val="lv-LV"/>
              </w:rPr>
            </w:pPr>
          </w:p>
          <w:p w14:paraId="5F40EE82" w14:textId="77777777" w:rsidR="00781472" w:rsidRDefault="005A1D8A" w:rsidP="00781472">
            <w:pPr>
              <w:jc w:val="both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005E00E5" w14:textId="3389916C" w:rsidR="007F0ED8" w:rsidRPr="007F0ED8" w:rsidRDefault="00781472" w:rsidP="0078147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3.1. </w:t>
            </w:r>
            <w:r w:rsidR="007F0ED8" w:rsidRPr="007F0ED8">
              <w:rPr>
                <w:lang w:val="lv-LV"/>
              </w:rPr>
              <w:t xml:space="preserve">Darba vietas organizēšana ražošanas </w:t>
            </w:r>
            <w:r>
              <w:rPr>
                <w:lang w:val="lv-LV"/>
              </w:rPr>
              <w:t>tehnoloģiskajam procesam (RTP):</w:t>
            </w:r>
          </w:p>
          <w:p w14:paraId="3155087D" w14:textId="7A40D94B" w:rsidR="007F0ED8" w:rsidRPr="007F0ED8" w:rsidRDefault="00781472" w:rsidP="003B0C50">
            <w:pPr>
              <w:ind w:firstLine="627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pārbaudīt darba vietas, RTP iekārtu u</w:t>
            </w:r>
            <w:r>
              <w:rPr>
                <w:lang w:val="lv-LV"/>
              </w:rPr>
              <w:t>n komunikāciju gatavību darbam;</w:t>
            </w:r>
          </w:p>
          <w:p w14:paraId="2F06F349" w14:textId="051A7948" w:rsidR="00781472" w:rsidRDefault="00781472" w:rsidP="003B0C50">
            <w:pPr>
              <w:ind w:firstLine="627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pārbaudīt nepieciešamās (reglamentējošās un fiksējošās) ra</w:t>
            </w:r>
            <w:r>
              <w:rPr>
                <w:lang w:val="lv-LV"/>
              </w:rPr>
              <w:t>žošanas dokumentācijas esamību;</w:t>
            </w:r>
          </w:p>
          <w:p w14:paraId="3FC8CC73" w14:textId="2B49A906" w:rsidR="007F0ED8" w:rsidRPr="007F0ED8" w:rsidRDefault="00781472" w:rsidP="00781472">
            <w:pPr>
              <w:ind w:left="762" w:hanging="135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 xml:space="preserve">pārbaudīt individuālo un kolektīvo aizsardzības līdzekļu atbilstību konkrētajai darba vietai un veicamajam </w:t>
            </w:r>
            <w:r>
              <w:rPr>
                <w:lang w:val="lv-LV"/>
              </w:rPr>
              <w:t>uzdevumam;</w:t>
            </w:r>
          </w:p>
          <w:p w14:paraId="15583E22" w14:textId="310B1A4A" w:rsidR="007F0ED8" w:rsidRPr="007F0ED8" w:rsidRDefault="00781472" w:rsidP="003B0C50">
            <w:pPr>
              <w:ind w:firstLine="627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 xml:space="preserve">uzturēt kārtībā darba vietu RTP laikā un sakārtot to </w:t>
            </w:r>
            <w:r>
              <w:rPr>
                <w:lang w:val="lv-LV"/>
              </w:rPr>
              <w:t>pēc darba uzdevuma pabeigšanas.</w:t>
            </w:r>
          </w:p>
          <w:p w14:paraId="75545678" w14:textId="77777777" w:rsidR="007F0ED8" w:rsidRPr="007F0ED8" w:rsidRDefault="007F0ED8" w:rsidP="007F0ED8">
            <w:pPr>
              <w:rPr>
                <w:lang w:val="lv-LV"/>
              </w:rPr>
            </w:pPr>
          </w:p>
          <w:p w14:paraId="3F863BAB" w14:textId="0B5ADE4A" w:rsidR="007F0ED8" w:rsidRPr="007F0ED8" w:rsidRDefault="00781472" w:rsidP="007F0ED8">
            <w:pPr>
              <w:rPr>
                <w:lang w:val="lv-LV"/>
              </w:rPr>
            </w:pPr>
            <w:r>
              <w:rPr>
                <w:lang w:val="lv-LV"/>
              </w:rPr>
              <w:t>3.2. </w:t>
            </w:r>
            <w:r w:rsidR="007F0ED8" w:rsidRPr="007F0ED8">
              <w:rPr>
                <w:lang w:val="lv-LV"/>
              </w:rPr>
              <w:t>Izejvielu</w:t>
            </w:r>
            <w:r w:rsidR="007F0ED8" w:rsidRPr="007F0ED8">
              <w:rPr>
                <w:noProof/>
                <w:lang w:val="lv-LV"/>
              </w:rPr>
              <w:t>, palīgvielu</w:t>
            </w:r>
            <w:r>
              <w:rPr>
                <w:lang w:val="lv-LV"/>
              </w:rPr>
              <w:t xml:space="preserve"> un materiālu sagatavošana RTP:</w:t>
            </w:r>
          </w:p>
          <w:p w14:paraId="1BABF58D" w14:textId="6CC22CA1" w:rsidR="007F0ED8" w:rsidRPr="007F0ED8" w:rsidRDefault="00781472" w:rsidP="003B0C50">
            <w:pPr>
              <w:ind w:firstLine="627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‒ </w:t>
            </w:r>
            <w:r w:rsidR="007F0ED8" w:rsidRPr="007F0ED8">
              <w:rPr>
                <w:noProof/>
                <w:lang w:val="lv-LV"/>
              </w:rPr>
              <w:t>pieņemt izejvielas, palīgvielas un materiālus atbilsto</w:t>
            </w:r>
            <w:r>
              <w:rPr>
                <w:noProof/>
                <w:lang w:val="lv-LV"/>
              </w:rPr>
              <w:t>ši normatīvajai dokumentācijai;</w:t>
            </w:r>
          </w:p>
          <w:p w14:paraId="2EF7E150" w14:textId="7DB5698B" w:rsidR="007F0ED8" w:rsidRPr="007F0ED8" w:rsidRDefault="00781472" w:rsidP="003B0C50">
            <w:pPr>
              <w:ind w:firstLine="627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‒ </w:t>
            </w:r>
            <w:r w:rsidR="007F0ED8" w:rsidRPr="007F0ED8">
              <w:rPr>
                <w:noProof/>
                <w:lang w:val="lv-LV"/>
              </w:rPr>
              <w:t>pārbaudīt izejvielu, palīgvielu un materiālu daudz</w:t>
            </w:r>
            <w:r>
              <w:rPr>
                <w:noProof/>
                <w:lang w:val="lv-LV"/>
              </w:rPr>
              <w:t>umu atbilstoši darba uzdevumam;</w:t>
            </w:r>
          </w:p>
          <w:p w14:paraId="768B91A7" w14:textId="05C2C22B" w:rsidR="007F0ED8" w:rsidRPr="007F0ED8" w:rsidRDefault="00781472" w:rsidP="003B0C50">
            <w:pPr>
              <w:ind w:firstLine="627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‒ </w:t>
            </w:r>
            <w:r w:rsidR="007F0ED8" w:rsidRPr="007F0ED8">
              <w:rPr>
                <w:noProof/>
                <w:lang w:val="lv-LV"/>
              </w:rPr>
              <w:t>nodrošināt stingrajai uzskaitei pakļauto iz</w:t>
            </w:r>
            <w:r>
              <w:rPr>
                <w:noProof/>
                <w:lang w:val="lv-LV"/>
              </w:rPr>
              <w:t>ejvielu un palīgvielu uzskaiti;</w:t>
            </w:r>
          </w:p>
          <w:p w14:paraId="635F9A78" w14:textId="1B5CEF68" w:rsidR="007F0ED8" w:rsidRPr="007F0ED8" w:rsidRDefault="00781472" w:rsidP="003B0C50">
            <w:pPr>
              <w:ind w:firstLine="627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‒ </w:t>
            </w:r>
            <w:r w:rsidR="007F0ED8" w:rsidRPr="007F0ED8">
              <w:rPr>
                <w:noProof/>
                <w:lang w:val="lv-LV"/>
              </w:rPr>
              <w:t>uzglabāt izejvielas, palīgvielas un materiālus atbilsto</w:t>
            </w:r>
            <w:r>
              <w:rPr>
                <w:noProof/>
                <w:lang w:val="lv-LV"/>
              </w:rPr>
              <w:t>ši normatīvajai dokumentācijai;</w:t>
            </w:r>
          </w:p>
          <w:p w14:paraId="65B5CF86" w14:textId="24D79BCE" w:rsidR="007F0ED8" w:rsidRPr="007F0ED8" w:rsidRDefault="00781472" w:rsidP="003B0C50">
            <w:pPr>
              <w:ind w:firstLine="627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‒ </w:t>
            </w:r>
            <w:r w:rsidR="007F0ED8" w:rsidRPr="007F0ED8">
              <w:rPr>
                <w:noProof/>
                <w:lang w:val="lv-LV"/>
              </w:rPr>
              <w:t>sagatavot izejvielas, palīgviel</w:t>
            </w:r>
            <w:r>
              <w:rPr>
                <w:noProof/>
                <w:lang w:val="lv-LV"/>
              </w:rPr>
              <w:t>as un materiālus RTP veikšanai.</w:t>
            </w:r>
          </w:p>
          <w:p w14:paraId="0AE73108" w14:textId="77777777" w:rsidR="007F0ED8" w:rsidRPr="007F0ED8" w:rsidRDefault="007F0ED8" w:rsidP="007F0ED8">
            <w:pPr>
              <w:rPr>
                <w:lang w:val="lv-LV"/>
              </w:rPr>
            </w:pPr>
          </w:p>
          <w:p w14:paraId="6250C237" w14:textId="5A8BC6E6" w:rsidR="007F0ED8" w:rsidRPr="007F0ED8" w:rsidRDefault="00781472" w:rsidP="007F0ED8">
            <w:pPr>
              <w:rPr>
                <w:lang w:val="lv-LV"/>
              </w:rPr>
            </w:pPr>
            <w:r>
              <w:rPr>
                <w:lang w:val="lv-LV"/>
              </w:rPr>
              <w:t>3.3. </w:t>
            </w:r>
            <w:r w:rsidR="007F0ED8" w:rsidRPr="007F0ED8">
              <w:rPr>
                <w:lang w:val="lv-LV"/>
              </w:rPr>
              <w:t>Ražošanas tehno</w:t>
            </w:r>
            <w:r>
              <w:rPr>
                <w:lang w:val="lv-LV"/>
              </w:rPr>
              <w:t>loģiskā procesa (RTP) veikšana:</w:t>
            </w:r>
          </w:p>
          <w:p w14:paraId="4F37AEAB" w14:textId="16D3B95D" w:rsidR="007F0ED8" w:rsidRPr="007F0ED8" w:rsidRDefault="00781472" w:rsidP="003B0C50">
            <w:pPr>
              <w:ind w:firstLine="627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 xml:space="preserve">iekraut RTP aprakstam atbilstošās izejvielas un </w:t>
            </w:r>
            <w:r w:rsidR="007F0ED8" w:rsidRPr="007F0ED8">
              <w:rPr>
                <w:noProof/>
                <w:lang w:val="lv-LV"/>
              </w:rPr>
              <w:t>palīgvielas R</w:t>
            </w:r>
            <w:r>
              <w:rPr>
                <w:lang w:val="lv-LV"/>
              </w:rPr>
              <w:t>TP iekārtās;</w:t>
            </w:r>
          </w:p>
          <w:p w14:paraId="2634A52C" w14:textId="4FAD4BE6" w:rsidR="007F0ED8" w:rsidRPr="007F0ED8" w:rsidRDefault="00781472" w:rsidP="003B0C50">
            <w:pPr>
              <w:ind w:firstLine="627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nodrošināt RTP, ievērojot ražošanas tehnoloģisko režīmu atbi</w:t>
            </w:r>
            <w:r>
              <w:rPr>
                <w:lang w:val="lv-LV"/>
              </w:rPr>
              <w:t>lstoši RTP aprakstam;</w:t>
            </w:r>
          </w:p>
          <w:p w14:paraId="4A09C2C4" w14:textId="59BCE78C" w:rsidR="007F0ED8" w:rsidRPr="007F0ED8" w:rsidRDefault="00781472" w:rsidP="003B0C50">
            <w:pPr>
              <w:ind w:firstLine="627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 xml:space="preserve">uzturēt RTP parametrus atbilstoši RTP reglamentējošajai normatīvajai dokumentācijai un darba </w:t>
            </w:r>
            <w:r>
              <w:rPr>
                <w:lang w:val="lv-LV"/>
              </w:rPr>
              <w:t>uzdevumam;</w:t>
            </w:r>
          </w:p>
          <w:p w14:paraId="7381BE34" w14:textId="5F918EB3" w:rsidR="007F0ED8" w:rsidRPr="007F0ED8" w:rsidRDefault="00781472" w:rsidP="003B0C50">
            <w:pPr>
              <w:ind w:firstLine="627"/>
              <w:rPr>
                <w:lang w:val="lv-LV"/>
              </w:rPr>
            </w:pPr>
            <w:r>
              <w:rPr>
                <w:lang w:val="lv-LV"/>
              </w:rPr>
              <w:t>‒ izfasēt RTP iegūto produktu;</w:t>
            </w:r>
          </w:p>
          <w:p w14:paraId="536ACB66" w14:textId="63C3D5A9" w:rsidR="007F0ED8" w:rsidRPr="007F0ED8" w:rsidRDefault="00781472" w:rsidP="003B0C50">
            <w:pPr>
              <w:ind w:firstLine="627"/>
              <w:rPr>
                <w:lang w:val="lv-LV"/>
              </w:rPr>
            </w:pPr>
            <w:r>
              <w:rPr>
                <w:lang w:val="lv-LV"/>
              </w:rPr>
              <w:lastRenderedPageBreak/>
              <w:t>‒ </w:t>
            </w:r>
            <w:r w:rsidR="007F0ED8" w:rsidRPr="007F0ED8">
              <w:rPr>
                <w:lang w:val="lv-LV"/>
              </w:rPr>
              <w:t>nodot iegūto</w:t>
            </w:r>
            <w:r>
              <w:rPr>
                <w:lang w:val="lv-LV"/>
              </w:rPr>
              <w:t xml:space="preserve"> produktu kvalitātes kontrolei;</w:t>
            </w:r>
          </w:p>
          <w:p w14:paraId="4309E14B" w14:textId="60954B92" w:rsidR="007F0ED8" w:rsidRPr="007F0ED8" w:rsidRDefault="00781472" w:rsidP="00781472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iztīrīt RTP iekārtas.</w:t>
            </w:r>
          </w:p>
          <w:p w14:paraId="6D14E0E5" w14:textId="77777777" w:rsidR="007F0ED8" w:rsidRPr="00781472" w:rsidRDefault="007F0ED8" w:rsidP="007F0ED8"/>
          <w:p w14:paraId="5504AB8C" w14:textId="1C0DABBF" w:rsidR="007F0ED8" w:rsidRPr="007F0ED8" w:rsidRDefault="00781472" w:rsidP="007F0ED8">
            <w:pPr>
              <w:rPr>
                <w:lang w:val="lv-LV"/>
              </w:rPr>
            </w:pPr>
            <w:r>
              <w:rPr>
                <w:lang w:val="lv-LV"/>
              </w:rPr>
              <w:t>3.4. </w:t>
            </w:r>
            <w:r w:rsidR="007F0ED8" w:rsidRPr="007F0ED8">
              <w:rPr>
                <w:lang w:val="lv-LV"/>
              </w:rPr>
              <w:t>Ražošanas tehno</w:t>
            </w:r>
            <w:r>
              <w:rPr>
                <w:lang w:val="lv-LV"/>
              </w:rPr>
              <w:t>loģiskā procesa (RTP) kontrole:</w:t>
            </w:r>
          </w:p>
          <w:p w14:paraId="2F360B87" w14:textId="5D134E2A" w:rsidR="007F0ED8" w:rsidRPr="007F0ED8" w:rsidRDefault="00781472" w:rsidP="00781472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uzraudzīt RTP parametru mērīšanas līdz</w:t>
            </w:r>
            <w:r>
              <w:rPr>
                <w:lang w:val="lv-LV"/>
              </w:rPr>
              <w:t>ekļu atbilstību darba kārtībai;</w:t>
            </w:r>
          </w:p>
          <w:p w14:paraId="47650293" w14:textId="19E6C4DF" w:rsidR="007F0ED8" w:rsidRPr="007F0ED8" w:rsidRDefault="00781472" w:rsidP="00781472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 xml:space="preserve">kontrolēt </w:t>
            </w:r>
            <w:r>
              <w:rPr>
                <w:lang w:val="lv-LV"/>
              </w:rPr>
              <w:t>RTP reglamentējošos parametrus;</w:t>
            </w:r>
          </w:p>
          <w:p w14:paraId="092094A7" w14:textId="4DD7A3D7" w:rsidR="007F0ED8" w:rsidRPr="007F0ED8" w:rsidRDefault="00781472" w:rsidP="00781472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dokumentēt RTP reglamentējoš</w:t>
            </w:r>
            <w:r>
              <w:rPr>
                <w:lang w:val="lv-LV"/>
              </w:rPr>
              <w:t>o parametru faktiskās vērtības;</w:t>
            </w:r>
          </w:p>
          <w:p w14:paraId="41F37693" w14:textId="49AC2D65" w:rsidR="007F0ED8" w:rsidRPr="007F0ED8" w:rsidRDefault="00781472" w:rsidP="00781472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veikt RTP norises izv</w:t>
            </w:r>
            <w:r>
              <w:rPr>
                <w:lang w:val="lv-LV"/>
              </w:rPr>
              <w:t>ērtēšanai nepieciešamos testus;</w:t>
            </w:r>
          </w:p>
          <w:p w14:paraId="3418D02D" w14:textId="4A1F4E78" w:rsidR="007F0ED8" w:rsidRPr="007F0ED8" w:rsidRDefault="00781472" w:rsidP="00781472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rīkoties saskaņā ar normatīvās dokumentācijas prasībām RTP reglamentēj</w:t>
            </w:r>
            <w:r>
              <w:rPr>
                <w:lang w:val="lv-LV"/>
              </w:rPr>
              <w:t>ošo parametru noviržu gadījumā.</w:t>
            </w:r>
          </w:p>
          <w:p w14:paraId="36F721F8" w14:textId="77777777" w:rsidR="007F0ED8" w:rsidRPr="00F10AF5" w:rsidRDefault="007F0ED8" w:rsidP="007F0ED8">
            <w:pPr>
              <w:rPr>
                <w:lang w:val="lv-LV"/>
              </w:rPr>
            </w:pPr>
          </w:p>
          <w:p w14:paraId="41DEF5D8" w14:textId="28E26C1E" w:rsidR="007F0ED8" w:rsidRPr="007F0ED8" w:rsidRDefault="00781472" w:rsidP="007F0ED8">
            <w:pPr>
              <w:rPr>
                <w:lang w:val="lv-LV"/>
              </w:rPr>
            </w:pPr>
            <w:r>
              <w:rPr>
                <w:lang w:val="lv-LV"/>
              </w:rPr>
              <w:t>3.5. </w:t>
            </w:r>
            <w:r w:rsidR="007F0ED8" w:rsidRPr="007F0ED8">
              <w:rPr>
                <w:lang w:val="lv-LV"/>
              </w:rPr>
              <w:t>Ražošanas tehnoloģis</w:t>
            </w:r>
            <w:r>
              <w:rPr>
                <w:lang w:val="lv-LV"/>
              </w:rPr>
              <w:t>kā procesa (RTP) dokumentēšana:</w:t>
            </w:r>
          </w:p>
          <w:p w14:paraId="218A35A3" w14:textId="2AEA9689" w:rsidR="007F0ED8" w:rsidRPr="007F0ED8" w:rsidRDefault="00781472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v</w:t>
            </w:r>
            <w:r>
              <w:rPr>
                <w:lang w:val="lv-LV"/>
              </w:rPr>
              <w:t>eikt pierakstus par RTP norisi;</w:t>
            </w:r>
          </w:p>
          <w:p w14:paraId="7EDA915C" w14:textId="77777777" w:rsidR="00781472" w:rsidRDefault="00781472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veikt nepieciešamos pierakstus par RTP iekārtu un mērīšanas lī</w:t>
            </w:r>
            <w:r>
              <w:rPr>
                <w:lang w:val="lv-LV"/>
              </w:rPr>
              <w:t>dzekļu ekspluatāciju un apkopi;</w:t>
            </w:r>
          </w:p>
          <w:p w14:paraId="69219A42" w14:textId="25ADC217" w:rsidR="007F0ED8" w:rsidRPr="007F0ED8" w:rsidRDefault="00781472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veikt nepieciešamos pierakstus par</w:t>
            </w:r>
            <w:r>
              <w:rPr>
                <w:lang w:val="lv-LV"/>
              </w:rPr>
              <w:t xml:space="preserve"> RTP iekārtu un telpu tīrīšanu;</w:t>
            </w:r>
          </w:p>
          <w:p w14:paraId="4927B835" w14:textId="6CE6B438" w:rsidR="007F0ED8" w:rsidRPr="007F0ED8" w:rsidRDefault="00781472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 xml:space="preserve">veikt atbilstošus ierakstus par stingrajai uzskaitei pakļauto izejvielu </w:t>
            </w:r>
            <w:r w:rsidR="007F0ED8" w:rsidRPr="007F0ED8">
              <w:rPr>
                <w:noProof/>
                <w:lang w:val="lv-LV"/>
              </w:rPr>
              <w:t>un palīgvielu izlietošanu</w:t>
            </w:r>
            <w:r>
              <w:rPr>
                <w:lang w:val="lv-LV"/>
              </w:rPr>
              <w:t>;</w:t>
            </w:r>
          </w:p>
          <w:p w14:paraId="13D2A81E" w14:textId="6DD815DD" w:rsidR="007F0ED8" w:rsidRPr="007F0ED8" w:rsidRDefault="00781472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veikt nepieciešamos pier</w:t>
            </w:r>
            <w:r>
              <w:rPr>
                <w:lang w:val="lv-LV"/>
              </w:rPr>
              <w:t>akstus par RTP iekārtu statusu;</w:t>
            </w:r>
          </w:p>
          <w:p w14:paraId="138838BB" w14:textId="33A63113" w:rsidR="007F0ED8" w:rsidRPr="007F0ED8" w:rsidRDefault="00781472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veikt nepieciešamos pier</w:t>
            </w:r>
            <w:r>
              <w:rPr>
                <w:lang w:val="lv-LV"/>
              </w:rPr>
              <w:t>akstus par RTP iegūto produktu;</w:t>
            </w:r>
          </w:p>
          <w:p w14:paraId="6BF50964" w14:textId="2210689E" w:rsidR="007F0ED8" w:rsidRPr="007F0ED8" w:rsidRDefault="00781472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veikt pierakstus par RTP laikā novēro</w:t>
            </w:r>
            <w:r>
              <w:rPr>
                <w:lang w:val="lv-LV"/>
              </w:rPr>
              <w:t>tajām novirzēm no RTP apraksta.</w:t>
            </w:r>
          </w:p>
          <w:p w14:paraId="327628A8" w14:textId="77777777" w:rsidR="007F0ED8" w:rsidRPr="00F10AF5" w:rsidRDefault="007F0ED8" w:rsidP="007F0ED8">
            <w:pPr>
              <w:rPr>
                <w:lang w:val="lv-LV"/>
              </w:rPr>
            </w:pPr>
          </w:p>
          <w:p w14:paraId="7A027B16" w14:textId="47931976" w:rsidR="007F0ED8" w:rsidRPr="007F0ED8" w:rsidRDefault="00781472" w:rsidP="007F0ED8">
            <w:pPr>
              <w:rPr>
                <w:lang w:val="lv-LV"/>
              </w:rPr>
            </w:pPr>
            <w:r>
              <w:rPr>
                <w:lang w:val="lv-LV"/>
              </w:rPr>
              <w:t>3.6. </w:t>
            </w:r>
            <w:r w:rsidR="007F0ED8" w:rsidRPr="007F0ED8">
              <w:rPr>
                <w:lang w:val="lv-LV"/>
              </w:rPr>
              <w:t>Profesionālās darbības pamatprincipu, darba un vides a</w:t>
            </w:r>
            <w:r>
              <w:rPr>
                <w:lang w:val="lv-LV"/>
              </w:rPr>
              <w:t>izsardzības prasību īstenošana:</w:t>
            </w:r>
          </w:p>
          <w:p w14:paraId="4C38F4D3" w14:textId="0508CE12" w:rsidR="007F0ED8" w:rsidRPr="007F0ED8" w:rsidRDefault="007F0ED8" w:rsidP="009A332A">
            <w:pPr>
              <w:ind w:firstLine="620"/>
              <w:rPr>
                <w:lang w:val="lv-LV"/>
              </w:rPr>
            </w:pPr>
            <w:r w:rsidRPr="007F0ED8">
              <w:rPr>
                <w:lang w:val="lv-LV"/>
              </w:rPr>
              <w:sym w:font="Symbol" w:char="F02D"/>
            </w:r>
            <w:r w:rsidR="009A332A">
              <w:rPr>
                <w:lang w:val="lv-LV"/>
              </w:rPr>
              <w:t> </w:t>
            </w:r>
            <w:r w:rsidRPr="007F0ED8">
              <w:rPr>
                <w:lang w:val="lv-LV"/>
              </w:rPr>
              <w:t>ievērot darba un</w:t>
            </w:r>
            <w:r w:rsidR="00781472">
              <w:rPr>
                <w:lang w:val="lv-LV"/>
              </w:rPr>
              <w:t xml:space="preserve"> vides aizsardzības noteikumus;</w:t>
            </w:r>
          </w:p>
          <w:p w14:paraId="401529FB" w14:textId="757E6DDB" w:rsidR="007F0ED8" w:rsidRPr="007F0ED8" w:rsidRDefault="009A332A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ievērot d</w:t>
            </w:r>
            <w:r w:rsidR="00781472">
              <w:rPr>
                <w:lang w:val="lv-LV"/>
              </w:rPr>
              <w:t>arba tiesisko attiecību normas;</w:t>
            </w:r>
          </w:p>
          <w:p w14:paraId="06F8482C" w14:textId="375D81B7" w:rsidR="007F0ED8" w:rsidRPr="007F0ED8" w:rsidRDefault="009A332A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ievērot sociālās un pi</w:t>
            </w:r>
            <w:r w:rsidR="00781472">
              <w:rPr>
                <w:lang w:val="lv-LV"/>
              </w:rPr>
              <w:t>lsoniskās atbildības principus;</w:t>
            </w:r>
          </w:p>
          <w:p w14:paraId="7DF5661F" w14:textId="694185D8" w:rsidR="007F0ED8" w:rsidRPr="007F0ED8" w:rsidRDefault="009A332A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81472">
              <w:rPr>
                <w:lang w:val="lv-LV"/>
              </w:rPr>
              <w:t>lietot valsts valodu;</w:t>
            </w:r>
          </w:p>
          <w:p w14:paraId="4A5B9E8F" w14:textId="5C3ED67E" w:rsidR="007F0ED8" w:rsidRPr="007F0ED8" w:rsidRDefault="009A332A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81472">
              <w:rPr>
                <w:lang w:val="lv-LV"/>
              </w:rPr>
              <w:t>lietot vienu svešvalodu;</w:t>
            </w:r>
          </w:p>
          <w:p w14:paraId="37DEB1FC" w14:textId="45F7549B" w:rsidR="007F0ED8" w:rsidRPr="007F0ED8" w:rsidRDefault="007F0ED8" w:rsidP="009A332A">
            <w:pPr>
              <w:ind w:firstLine="620"/>
              <w:rPr>
                <w:lang w:val="lv-LV"/>
              </w:rPr>
            </w:pPr>
            <w:r w:rsidRPr="007F0ED8">
              <w:rPr>
                <w:lang w:val="lv-LV"/>
              </w:rPr>
              <w:t>‒</w:t>
            </w:r>
            <w:r w:rsidR="009A332A">
              <w:rPr>
                <w:lang w:val="lv-LV"/>
              </w:rPr>
              <w:t> </w:t>
            </w:r>
            <w:r w:rsidR="00781472">
              <w:rPr>
                <w:lang w:val="lv-LV"/>
              </w:rPr>
              <w:t>plānot darba uzdevuma izpildi;</w:t>
            </w:r>
          </w:p>
          <w:p w14:paraId="755EE8CF" w14:textId="43723BC1" w:rsidR="007F0ED8" w:rsidRPr="007F0ED8" w:rsidRDefault="009A332A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sadarboties, ievērojot prof</w:t>
            </w:r>
            <w:r w:rsidR="00781472">
              <w:rPr>
                <w:lang w:val="lv-LV"/>
              </w:rPr>
              <w:t>esionālās saskarsmes principus;</w:t>
            </w:r>
          </w:p>
          <w:p w14:paraId="55164C5A" w14:textId="3080ABFE" w:rsidR="007F0ED8" w:rsidRPr="007F0ED8" w:rsidRDefault="009A332A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lietot informācijas</w:t>
            </w:r>
            <w:r w:rsidR="00781472">
              <w:rPr>
                <w:lang w:val="lv-LV"/>
              </w:rPr>
              <w:t xml:space="preserve"> un komunikācijas tehnoloģijas;</w:t>
            </w:r>
          </w:p>
          <w:p w14:paraId="537BFBF9" w14:textId="57F843E3" w:rsidR="007F0ED8" w:rsidRPr="007F0ED8" w:rsidRDefault="009A332A" w:rsidP="009A332A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7F0ED8" w:rsidRPr="007F0ED8">
              <w:rPr>
                <w:lang w:val="lv-LV"/>
              </w:rPr>
              <w:t>pilnveidot profesionālo kvalifikāciju</w:t>
            </w:r>
            <w:r w:rsidR="007F0ED8">
              <w:rPr>
                <w:lang w:val="lv-LV"/>
              </w:rPr>
              <w:t>.</w:t>
            </w:r>
          </w:p>
          <w:p w14:paraId="567E7325" w14:textId="77777777" w:rsidR="00BD557C" w:rsidRPr="007F0ED8" w:rsidRDefault="00BD557C" w:rsidP="00AB2CB9">
            <w:pPr>
              <w:rPr>
                <w:lang w:val="lv-LV"/>
              </w:rPr>
            </w:pPr>
          </w:p>
          <w:p w14:paraId="4C143DAA" w14:textId="77777777" w:rsidR="00E03091" w:rsidRPr="005A1D8A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205353367" w:edGrp="everyone"/>
            <w:r w:rsidRPr="005A1D8A">
              <w:rPr>
                <w:color w:val="000000"/>
                <w:u w:val="single"/>
                <w:lang w:val="lv-LV"/>
              </w:rPr>
              <w:t>Papildu kompetences:</w:t>
            </w:r>
          </w:p>
          <w:p w14:paraId="3F8E79D3" w14:textId="1A7DE66D" w:rsidR="00E03091" w:rsidRPr="005A1D8A" w:rsidRDefault="00F10AF5" w:rsidP="00F10AF5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t xml:space="preserve">‒ </w:t>
            </w:r>
            <w:r w:rsidR="00E03091" w:rsidRPr="005A1D8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57E4700A" w14:textId="2F88CA0E" w:rsidR="00E03091" w:rsidRPr="005A1D8A" w:rsidRDefault="00F10AF5" w:rsidP="00F10AF5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t xml:space="preserve">‒ </w:t>
            </w:r>
            <w:r w:rsidR="00E03091" w:rsidRPr="005A1D8A">
              <w:rPr>
                <w:i/>
                <w:color w:val="1F3864"/>
                <w:lang w:val="lv-LV"/>
              </w:rPr>
              <w:t>...;</w:t>
            </w:r>
          </w:p>
          <w:p w14:paraId="71AB080C" w14:textId="1E6E6BE2" w:rsidR="00E03091" w:rsidRPr="005A1D8A" w:rsidRDefault="00F10AF5" w:rsidP="00F10AF5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t xml:space="preserve">‒ </w:t>
            </w:r>
            <w:r w:rsidR="00E03091" w:rsidRPr="005A1D8A">
              <w:rPr>
                <w:i/>
                <w:color w:val="000000"/>
                <w:lang w:val="lv-LV"/>
              </w:rPr>
              <w:t>...;</w:t>
            </w:r>
          </w:p>
          <w:p w14:paraId="1A2A7608" w14:textId="5B58A5B8" w:rsidR="001D0555" w:rsidRPr="003B0C50" w:rsidRDefault="00F10AF5" w:rsidP="00F10AF5">
            <w:pPr>
              <w:spacing w:after="120"/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t xml:space="preserve">‒ </w:t>
            </w:r>
            <w:r w:rsidR="00E03091" w:rsidRPr="005A1D8A">
              <w:rPr>
                <w:i/>
                <w:color w:val="000000"/>
                <w:lang w:val="lv-LV"/>
              </w:rPr>
              <w:t>...</w:t>
            </w:r>
            <w:permEnd w:id="205353367"/>
          </w:p>
        </w:tc>
        <w:bookmarkStart w:id="0" w:name="_GoBack"/>
        <w:bookmarkEnd w:id="0"/>
      </w:tr>
    </w:tbl>
    <w:p w14:paraId="71BD275C" w14:textId="77777777" w:rsidR="001F2A29" w:rsidRPr="00FE326E" w:rsidRDefault="001F2A29" w:rsidP="00E03091">
      <w:pPr>
        <w:jc w:val="center"/>
        <w:rPr>
          <w:rFonts w:ascii="Arial" w:hAnsi="Arial"/>
          <w:color w:val="000000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792CD97E" w14:textId="77777777" w:rsidTr="002E235A">
        <w:tc>
          <w:tcPr>
            <w:tcW w:w="10207" w:type="dxa"/>
            <w:shd w:val="clear" w:color="auto" w:fill="D9D9D9"/>
          </w:tcPr>
          <w:p w14:paraId="009BEF02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5A1D8A" w14:paraId="58DA8F0E" w14:textId="77777777" w:rsidTr="003D5200">
        <w:trPr>
          <w:trHeight w:val="185"/>
        </w:trPr>
        <w:tc>
          <w:tcPr>
            <w:tcW w:w="10207" w:type="dxa"/>
          </w:tcPr>
          <w:p w14:paraId="48A0B8B3" w14:textId="7547DC1D" w:rsidR="00E10B19" w:rsidRPr="00F474DA" w:rsidRDefault="00F474DA" w:rsidP="00F474DA">
            <w:pPr>
              <w:pStyle w:val="msonormal804d7de8fd46f06a46511c7c60d1535e"/>
              <w:spacing w:before="120" w:beforeAutospacing="0" w:after="120" w:afterAutospacing="0"/>
              <w:rPr>
                <w:sz w:val="20"/>
                <w:szCs w:val="20"/>
                <w:lang w:val="lv-LV"/>
              </w:rPr>
            </w:pPr>
            <w:r w:rsidRPr="00F474DA">
              <w:rPr>
                <w:sz w:val="20"/>
                <w:szCs w:val="20"/>
                <w:lang w:val="lv-LV"/>
              </w:rPr>
              <w:t>S</w:t>
            </w:r>
            <w:r w:rsidRPr="00F474DA">
              <w:rPr>
                <w:sz w:val="20"/>
                <w:szCs w:val="20"/>
                <w:shd w:val="clear" w:color="auto" w:fill="FFFFFF"/>
                <w:lang w:val="lv-LV"/>
              </w:rPr>
              <w:t>tr</w:t>
            </w:r>
            <w:r w:rsidRPr="00F474DA">
              <w:rPr>
                <w:color w:val="000000"/>
                <w:sz w:val="20"/>
                <w:szCs w:val="20"/>
                <w:shd w:val="clear" w:color="auto" w:fill="FFFFFF"/>
                <w:lang w:val="lv-LV"/>
              </w:rPr>
              <w:t>ādāt ķīmijas, farmācijas, kosmētikas un parfimērijas ražošanas uzņēmumos.</w:t>
            </w:r>
          </w:p>
        </w:tc>
      </w:tr>
      <w:tr w:rsidR="00E03091" w:rsidRPr="005A1D8A" w14:paraId="7A89064E" w14:textId="77777777" w:rsidTr="002E235A">
        <w:trPr>
          <w:trHeight w:val="274"/>
        </w:trPr>
        <w:tc>
          <w:tcPr>
            <w:tcW w:w="10207" w:type="dxa"/>
          </w:tcPr>
          <w:p w14:paraId="53AEF8BB" w14:textId="77777777" w:rsidR="00E03091" w:rsidRPr="005A1D8A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A1D8A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A1D8A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75C3DF82" w14:textId="77777777" w:rsidR="001F2A29" w:rsidRPr="00FE326E" w:rsidRDefault="001F2A29" w:rsidP="00FE326E">
      <w:pPr>
        <w:jc w:val="center"/>
        <w:rPr>
          <w:rFonts w:ascii="Arial" w:hAnsi="Arial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A1D8A" w14:paraId="3C7389E1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662841F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A1D8A" w14:paraId="25AE72A4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77D56E1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5E7ABCEB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562AD7A5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070CD4E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737244878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1737244878"/>
          </w:p>
        </w:tc>
        <w:tc>
          <w:tcPr>
            <w:tcW w:w="5103" w:type="dxa"/>
          </w:tcPr>
          <w:p w14:paraId="7280E700" w14:textId="77777777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5A1D8A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  <w:r w:rsidR="00D83E76" w:rsidRPr="005A1D8A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5A1D8A" w14:paraId="631D4D3F" w14:textId="77777777" w:rsidTr="003C241F">
        <w:trPr>
          <w:trHeight w:val="303"/>
        </w:trPr>
        <w:tc>
          <w:tcPr>
            <w:tcW w:w="5104" w:type="dxa"/>
          </w:tcPr>
          <w:p w14:paraId="449FBD77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3F3466FB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585F8279" w14:textId="77777777" w:rsidR="00253E85" w:rsidRPr="005A1D8A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A1D8A" w14:paraId="25FF607C" w14:textId="77777777" w:rsidTr="00245136">
        <w:trPr>
          <w:trHeight w:val="260"/>
        </w:trPr>
        <w:tc>
          <w:tcPr>
            <w:tcW w:w="5104" w:type="dxa"/>
          </w:tcPr>
          <w:p w14:paraId="76295C4D" w14:textId="77777777" w:rsidR="00790CF5" w:rsidRPr="005A1D8A" w:rsidRDefault="00253E85" w:rsidP="00F72B03">
            <w:pPr>
              <w:spacing w:before="120" w:after="120"/>
              <w:rPr>
                <w:lang w:val="lv-LV"/>
              </w:rPr>
            </w:pPr>
            <w:r w:rsidRPr="005A1D8A">
              <w:rPr>
                <w:lang w:val="lv-LV"/>
              </w:rPr>
              <w:t xml:space="preserve">Valsts atzīts dokuments, atbilst </w:t>
            </w:r>
            <w:r w:rsidR="00A97FAB" w:rsidRPr="005A1D8A">
              <w:rPr>
                <w:lang w:val="lv-LV"/>
              </w:rPr>
              <w:t>ceturta</w:t>
            </w:r>
            <w:r w:rsidR="00B40A5F" w:rsidRPr="005A1D8A">
              <w:rPr>
                <w:lang w:val="lv-LV"/>
              </w:rPr>
              <w:t>jam</w:t>
            </w:r>
            <w:r w:rsidRPr="005A1D8A">
              <w:rPr>
                <w:lang w:val="lv-LV"/>
              </w:rPr>
              <w:t xml:space="preserve"> Latvijas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</w:t>
            </w:r>
            <w:r w:rsidRPr="005A1D8A">
              <w:rPr>
                <w:lang w:val="lv-LV"/>
              </w:rPr>
              <w:t xml:space="preserve"> LKI) un </w:t>
            </w:r>
            <w:r w:rsidR="00A97FAB" w:rsidRPr="005A1D8A">
              <w:rPr>
                <w:lang w:val="lv-LV"/>
              </w:rPr>
              <w:t>ceturt</w:t>
            </w:r>
            <w:r w:rsidR="00B40A5F" w:rsidRPr="005A1D8A">
              <w:rPr>
                <w:lang w:val="lv-LV"/>
              </w:rPr>
              <w:t xml:space="preserve">ajam </w:t>
            </w:r>
            <w:r w:rsidRPr="005A1D8A">
              <w:rPr>
                <w:lang w:val="lv-LV"/>
              </w:rPr>
              <w:t>Eiropas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 </w:t>
            </w:r>
            <w:r w:rsidRPr="005A1D8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BC6DDD3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0738B834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(vērtēšanā izmanto 10 ballu vērtējuma skalu).</w:t>
            </w:r>
          </w:p>
        </w:tc>
      </w:tr>
      <w:tr w:rsidR="00BD270E" w:rsidRPr="005A1D8A" w14:paraId="645BA6CF" w14:textId="77777777" w:rsidTr="00BD270E">
        <w:trPr>
          <w:trHeight w:val="53"/>
        </w:trPr>
        <w:tc>
          <w:tcPr>
            <w:tcW w:w="5104" w:type="dxa"/>
          </w:tcPr>
          <w:p w14:paraId="5125345C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B5699EC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06B62C48" w14:textId="77777777" w:rsidTr="00A41A55">
        <w:trPr>
          <w:trHeight w:val="328"/>
        </w:trPr>
        <w:tc>
          <w:tcPr>
            <w:tcW w:w="5104" w:type="dxa"/>
          </w:tcPr>
          <w:p w14:paraId="2B1B3642" w14:textId="7EE3DC5A" w:rsidR="00BD270E" w:rsidRPr="005A1D8A" w:rsidRDefault="00790CF5" w:rsidP="00F10AF5">
            <w:pPr>
              <w:spacing w:before="120" w:after="120"/>
              <w:rPr>
                <w:rFonts w:ascii="Arial" w:hAnsi="Arial"/>
                <w:lang w:val="lv-LV"/>
              </w:rPr>
            </w:pPr>
            <w:r w:rsidRPr="005A1D8A">
              <w:rPr>
                <w:lang w:val="lv-LV"/>
              </w:rPr>
              <w:lastRenderedPageBreak/>
              <w:t>Diploms par profesionālo vidējo izglītību dod iespēju turpināt izglītību 5. LKI/5. EKI vai 6.</w:t>
            </w:r>
            <w:r w:rsidR="00F10AF5">
              <w:rPr>
                <w:lang w:val="lv-LV"/>
              </w:rPr>
              <w:t> LKI/</w:t>
            </w:r>
            <w:r w:rsidRPr="005A1D8A">
              <w:rPr>
                <w:lang w:val="lv-LV"/>
              </w:rPr>
              <w:t>6.</w:t>
            </w:r>
            <w:r w:rsidR="00F10AF5">
              <w:rPr>
                <w:lang w:val="lv-LV"/>
              </w:rPr>
              <w:t> </w:t>
            </w:r>
            <w:r w:rsidRPr="005A1D8A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4DFD3A66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556676073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>. Ja nav attiecināms, 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556676073"/>
          </w:p>
        </w:tc>
      </w:tr>
      <w:tr w:rsidR="008978DE" w:rsidRPr="005A1D8A" w14:paraId="062A9441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5CD75BD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A1D8A" w14:paraId="773CE138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A8624C2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75990AC4" w14:textId="77777777" w:rsidR="00E57C50" w:rsidRPr="00FE326E" w:rsidRDefault="00E57C50" w:rsidP="00FE326E">
      <w:pPr>
        <w:jc w:val="center"/>
        <w:rPr>
          <w:rFonts w:ascii="Arial" w:hAnsi="Arial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A1D8A" w14:paraId="08AD60FC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B3EF0ED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98440099" w:edGrp="everyone"/>
      <w:tr w:rsidR="00256EA9" w:rsidRPr="005A1D8A" w14:paraId="1072D837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6E4F74" w14:textId="39711507" w:rsidR="00256EA9" w:rsidRPr="005A1D8A" w:rsidRDefault="00381477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89346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B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8440099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658522293" w:edGrp="everyone"/>
          <w:p w14:paraId="68EAFFE9" w14:textId="0C73908F" w:rsidR="00256EA9" w:rsidRPr="005A1D8A" w:rsidRDefault="00381477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4341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B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58522293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1295085537" w:edGrp="everyone"/>
          <w:p w14:paraId="1A6887B5" w14:textId="0FB0BBE4" w:rsidR="00256EA9" w:rsidRPr="005A1D8A" w:rsidRDefault="00381477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1619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B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95085537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924649693" w:edGrp="everyone"/>
          <w:p w14:paraId="372ADA1C" w14:textId="25D7E0A7" w:rsidR="00256EA9" w:rsidRPr="005A1D8A" w:rsidRDefault="00381477" w:rsidP="00F10AF5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3546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B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24649693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63701691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1FE3639" w14:textId="0B8DC2DA" w:rsidR="00256EA9" w:rsidRPr="005A1D8A" w:rsidRDefault="00381477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33750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B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37016910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A1D8A" w14:paraId="29355FF3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DD6F9B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6A0F4B92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2E7D1D" w:rsidRPr="005A1D8A">
              <w:rPr>
                <w:rFonts w:ascii="Arial" w:hAnsi="Arial"/>
                <w:b/>
                <w:lang w:val="lv-LV"/>
              </w:rPr>
              <w:t>*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821387815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821387815"/>
          <w:p w14:paraId="67D31E11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7C0FA1FC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A4B9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36EE" w14:textId="77777777" w:rsidR="008978DE" w:rsidRPr="005A1D8A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322DB1" w14:textId="77777777" w:rsidR="008978DE" w:rsidRPr="005A1D8A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A1D8A" w14:paraId="414D45D5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33B5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AAE01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044618284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204461828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8B20A98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551355589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551355589"/>
          </w:p>
        </w:tc>
      </w:tr>
      <w:tr w:rsidR="00966AC8" w:rsidRPr="005A1D8A" w14:paraId="67A58A6C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C356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5E949A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94788383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C77DA65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69478838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D023799" w14:textId="77777777" w:rsidR="00B97E1D" w:rsidRPr="005A1D8A" w:rsidRDefault="00B023A6" w:rsidP="00F10AF5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5973531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91BB96D" w14:textId="77777777" w:rsidR="00966AC8" w:rsidRPr="005A1D8A" w:rsidRDefault="00A41A55" w:rsidP="00F10AF5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75973531"/>
          </w:p>
        </w:tc>
      </w:tr>
      <w:tr w:rsidR="00966AC8" w:rsidRPr="005A1D8A" w14:paraId="16A0D466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BC4CCA" w14:textId="25D1E280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2E7D1D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7FEB026A" w14:textId="77777777" w:rsidR="00F10AF5" w:rsidRPr="00F10AF5" w:rsidRDefault="00F10AF5" w:rsidP="00F10AF5">
            <w:pPr>
              <w:rPr>
                <w:color w:val="000000"/>
                <w:lang w:val="lv-LV"/>
              </w:rPr>
            </w:pPr>
          </w:p>
          <w:p w14:paraId="23528898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304EE638" w14:textId="31763940" w:rsidR="00966AC8" w:rsidRPr="005A1D8A" w:rsidRDefault="00381477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5A1D8A">
                <w:rPr>
                  <w:rStyle w:val="Hipersaite"/>
                  <w:i/>
                  <w:lang w:val="lv-LV"/>
                </w:rPr>
                <w:t>www.izm.gov.lv</w:t>
              </w:r>
            </w:hyperlink>
          </w:p>
          <w:p w14:paraId="5DE2B242" w14:textId="6DC4B16A" w:rsidR="00966AC8" w:rsidRDefault="00381477">
            <w:pPr>
              <w:rPr>
                <w:i/>
                <w:lang w:val="lv-LV"/>
              </w:rPr>
            </w:pPr>
            <w:hyperlink r:id="rId12" w:history="1">
              <w:r w:rsidR="003B0C50" w:rsidRPr="00430C9D">
                <w:rPr>
                  <w:rStyle w:val="Hipersaite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5CDD657E" w14:textId="77777777" w:rsidR="00D83E76" w:rsidRPr="005A1D8A" w:rsidRDefault="00D83E76">
            <w:pPr>
              <w:rPr>
                <w:i/>
                <w:lang w:val="lv-LV"/>
              </w:rPr>
            </w:pPr>
          </w:p>
          <w:p w14:paraId="348B729C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64B88A5C" w14:textId="57BA6C35" w:rsidR="00B97E1D" w:rsidRPr="005A1D8A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 xml:space="preserve">Latvijas Nacionālais </w:t>
            </w:r>
            <w:proofErr w:type="spellStart"/>
            <w:r w:rsidRPr="005A1D8A">
              <w:rPr>
                <w:color w:val="000000"/>
                <w:lang w:val="lv-LV"/>
              </w:rPr>
              <w:t>Europass</w:t>
            </w:r>
            <w:proofErr w:type="spellEnd"/>
            <w:r w:rsidRPr="005A1D8A">
              <w:rPr>
                <w:color w:val="000000"/>
                <w:lang w:val="lv-LV"/>
              </w:rPr>
              <w:t xml:space="preserve">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5A1D8A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330112E4" w14:textId="77777777" w:rsidR="008978DE" w:rsidRPr="005A1D8A" w:rsidRDefault="008978DE" w:rsidP="00633E72">
      <w:pPr>
        <w:rPr>
          <w:rFonts w:ascii="Arial" w:hAnsi="Arial"/>
          <w:lang w:val="lv-LV"/>
        </w:rPr>
      </w:pPr>
    </w:p>
    <w:sectPr w:rsidR="008978DE" w:rsidRPr="005A1D8A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B8C3" w14:textId="77777777" w:rsidR="00381477" w:rsidRDefault="00381477">
      <w:r>
        <w:separator/>
      </w:r>
    </w:p>
  </w:endnote>
  <w:endnote w:type="continuationSeparator" w:id="0">
    <w:p w14:paraId="57FEF040" w14:textId="77777777" w:rsidR="00381477" w:rsidRDefault="0038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95964" w14:textId="71475991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919">
      <w:rPr>
        <w:noProof/>
      </w:rPr>
      <w:t>2</w:t>
    </w:r>
    <w:r>
      <w:rPr>
        <w:noProof/>
      </w:rPr>
      <w:fldChar w:fldCharType="end"/>
    </w:r>
  </w:p>
  <w:p w14:paraId="2E473FB3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668C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5AFECE3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91FAD1D" w14:textId="77777777"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3F40F38C" w14:textId="77777777" w:rsidR="001F26AD" w:rsidRDefault="001F26AD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vertAlign w:val="superscript"/>
        <w:lang w:val="lv-LV"/>
      </w:rPr>
      <w:t xml:space="preserve"> </w:t>
    </w:r>
    <w:r w:rsidRPr="0074640B">
      <w:rPr>
        <w:sz w:val="16"/>
        <w:szCs w:val="16"/>
        <w:lang w:val="lv-LV"/>
      </w:rPr>
      <w:t>pro</w:t>
    </w:r>
    <w:r>
      <w:rPr>
        <w:sz w:val="16"/>
        <w:szCs w:val="16"/>
        <w:lang w:val="lv-LV"/>
      </w:rPr>
      <w:t xml:space="preserve">fesijas nosaukums no ISCO (2019); </w:t>
    </w:r>
  </w:p>
  <w:p w14:paraId="39CC1CAC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B9143" w14:textId="77777777" w:rsidR="00381477" w:rsidRDefault="00381477">
      <w:r>
        <w:separator/>
      </w:r>
    </w:p>
  </w:footnote>
  <w:footnote w:type="continuationSeparator" w:id="0">
    <w:p w14:paraId="78D26BC5" w14:textId="77777777" w:rsidR="00381477" w:rsidRDefault="0038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6987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4896C7D"/>
    <w:multiLevelType w:val="multilevel"/>
    <w:tmpl w:val="7EDE7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0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1"/>
  </w:num>
  <w:num w:numId="20">
    <w:abstractNumId w:val="20"/>
  </w:num>
  <w:num w:numId="21">
    <w:abstractNumId w:val="29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VfRAG0w6lI/XLkKalxaDcMadCs15cfnvgjzbCKllU2LDyDlcLRfWVe0LLYWf28Bcy47y38TJshuQTWH26EAUg==" w:salt="QC9ilDwJzdXSMEfCqbbp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57786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342"/>
    <w:rsid w:val="0016552F"/>
    <w:rsid w:val="001700AA"/>
    <w:rsid w:val="00171489"/>
    <w:rsid w:val="001778CE"/>
    <w:rsid w:val="001831E8"/>
    <w:rsid w:val="00185E7F"/>
    <w:rsid w:val="00186562"/>
    <w:rsid w:val="001A295A"/>
    <w:rsid w:val="001B1371"/>
    <w:rsid w:val="001C3138"/>
    <w:rsid w:val="001D0555"/>
    <w:rsid w:val="001D1356"/>
    <w:rsid w:val="001D4357"/>
    <w:rsid w:val="001E6D06"/>
    <w:rsid w:val="001F0013"/>
    <w:rsid w:val="001F1C9D"/>
    <w:rsid w:val="001F26A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4A6C"/>
    <w:rsid w:val="002A7D7B"/>
    <w:rsid w:val="002B02B0"/>
    <w:rsid w:val="002B6DC0"/>
    <w:rsid w:val="002C2CF3"/>
    <w:rsid w:val="002C30F7"/>
    <w:rsid w:val="002E235A"/>
    <w:rsid w:val="002E5464"/>
    <w:rsid w:val="002E7621"/>
    <w:rsid w:val="002E7D1D"/>
    <w:rsid w:val="002F2903"/>
    <w:rsid w:val="002F74D5"/>
    <w:rsid w:val="00305B92"/>
    <w:rsid w:val="00305DA0"/>
    <w:rsid w:val="003070B1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1477"/>
    <w:rsid w:val="00382158"/>
    <w:rsid w:val="00384B6E"/>
    <w:rsid w:val="00385E00"/>
    <w:rsid w:val="00386C7C"/>
    <w:rsid w:val="003956A6"/>
    <w:rsid w:val="003B0C50"/>
    <w:rsid w:val="003B729F"/>
    <w:rsid w:val="003C026F"/>
    <w:rsid w:val="003C1A73"/>
    <w:rsid w:val="003C241F"/>
    <w:rsid w:val="003C2A02"/>
    <w:rsid w:val="003C701D"/>
    <w:rsid w:val="003C722E"/>
    <w:rsid w:val="003D5200"/>
    <w:rsid w:val="003D7B61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652AA"/>
    <w:rsid w:val="0056782A"/>
    <w:rsid w:val="0057120B"/>
    <w:rsid w:val="00577D06"/>
    <w:rsid w:val="00590CBA"/>
    <w:rsid w:val="00591B8D"/>
    <w:rsid w:val="005A1D8A"/>
    <w:rsid w:val="005A3ABC"/>
    <w:rsid w:val="005A4E0E"/>
    <w:rsid w:val="005A6186"/>
    <w:rsid w:val="005B2454"/>
    <w:rsid w:val="005C4829"/>
    <w:rsid w:val="005C4946"/>
    <w:rsid w:val="005C70B2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159BC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0E85"/>
    <w:rsid w:val="00695EA1"/>
    <w:rsid w:val="006962A5"/>
    <w:rsid w:val="00697788"/>
    <w:rsid w:val="00697A89"/>
    <w:rsid w:val="006A1094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6F0CF5"/>
    <w:rsid w:val="0070474B"/>
    <w:rsid w:val="00706711"/>
    <w:rsid w:val="00706CC3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81472"/>
    <w:rsid w:val="00790B4D"/>
    <w:rsid w:val="00790CF5"/>
    <w:rsid w:val="0079496C"/>
    <w:rsid w:val="007A0D0F"/>
    <w:rsid w:val="007A26F6"/>
    <w:rsid w:val="007A7C50"/>
    <w:rsid w:val="007B0255"/>
    <w:rsid w:val="007B28B4"/>
    <w:rsid w:val="007B6A54"/>
    <w:rsid w:val="007C4373"/>
    <w:rsid w:val="007C7C2D"/>
    <w:rsid w:val="007D01AA"/>
    <w:rsid w:val="007D3364"/>
    <w:rsid w:val="007D70E6"/>
    <w:rsid w:val="007D7EC4"/>
    <w:rsid w:val="007F0ED8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196F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332A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2269"/>
    <w:rsid w:val="00A1639D"/>
    <w:rsid w:val="00A20EA7"/>
    <w:rsid w:val="00A24B8E"/>
    <w:rsid w:val="00A26CFB"/>
    <w:rsid w:val="00A41A55"/>
    <w:rsid w:val="00A4405C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2CB9"/>
    <w:rsid w:val="00AB7D3A"/>
    <w:rsid w:val="00AC72EE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1071"/>
    <w:rsid w:val="00B333B6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66F50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0162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57C50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10AF5"/>
    <w:rsid w:val="00F27B84"/>
    <w:rsid w:val="00F30147"/>
    <w:rsid w:val="00F37679"/>
    <w:rsid w:val="00F474DA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326E"/>
    <w:rsid w:val="00FE6338"/>
    <w:rsid w:val="00FF54CB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6E0A1"/>
  <w15:chartTrackingRefBased/>
  <w15:docId w15:val="{DAB5ED9C-5E36-4E29-8EBD-B756B169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3B0C50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Parasts"/>
    <w:rsid w:val="00F474DA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922A-D749-4351-A4BA-E6381D8A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4487</Words>
  <Characters>2558</Characters>
  <Application>Microsoft Office Word</Application>
  <DocSecurity>8</DocSecurity>
  <Lines>21</Lines>
  <Paragraphs>14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7031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Dace Vīgante</cp:lastModifiedBy>
  <cp:revision>14</cp:revision>
  <cp:lastPrinted>2003-10-16T14:04:00Z</cp:lastPrinted>
  <dcterms:created xsi:type="dcterms:W3CDTF">2021-11-10T08:24:00Z</dcterms:created>
  <dcterms:modified xsi:type="dcterms:W3CDTF">2021-11-23T20:26:00Z</dcterms:modified>
</cp:coreProperties>
</file>