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93AF2" w:rsidTr="00261DEE">
        <w:trPr>
          <w:cantSplit/>
          <w:trHeight w:val="851"/>
        </w:trPr>
        <w:tc>
          <w:tcPr>
            <w:tcW w:w="2203" w:type="dxa"/>
          </w:tcPr>
          <w:p w:rsidR="008978DE" w:rsidRPr="00593AF2" w:rsidRDefault="0096588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B31CA20" wp14:editId="502410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593AF2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93AF2">
              <w:rPr>
                <w:rFonts w:ascii="Arial" w:hAnsi="Arial"/>
                <w:sz w:val="36"/>
                <w:lang w:val="lv-LV"/>
              </w:rPr>
              <w:t>P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93AF2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93AF2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593AF2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93AF2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93AF2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593AF2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593AF2" w:rsidRDefault="007B0255" w:rsidP="000E2812">
      <w:pPr>
        <w:rPr>
          <w:rFonts w:eastAsia="Calibri"/>
          <w:lang w:val="lv-LV" w:eastAsia="en-US"/>
        </w:rPr>
      </w:pPr>
      <w:r w:rsidRPr="00593AF2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6275218" w:edGrp="everyone"/>
      <w:r w:rsidR="000E2812" w:rsidRPr="00593AF2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6275218"/>
      <w:r w:rsidR="000E2812" w:rsidRPr="00593AF2">
        <w:rPr>
          <w:rFonts w:ascii="Arial" w:hAnsi="Arial"/>
          <w:sz w:val="22"/>
          <w:lang w:val="lv-LV"/>
        </w:rPr>
        <w:t xml:space="preserve"> N</w:t>
      </w:r>
      <w:r w:rsidRPr="00593AF2">
        <w:rPr>
          <w:rFonts w:ascii="Arial" w:hAnsi="Arial"/>
          <w:sz w:val="22"/>
          <w:lang w:val="lv-LV"/>
        </w:rPr>
        <w:t>r.</w:t>
      </w:r>
      <w:permStart w:id="2126776449" w:edGrp="everyone"/>
      <w:r w:rsidR="00BC2194" w:rsidRPr="00593AF2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126776449"/>
    </w:p>
    <w:p w:rsidR="007B0255" w:rsidRPr="00593AF2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1.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55903148" w:edGrp="everyone"/>
      <w:tr w:rsidR="008978DE" w:rsidRPr="00644153" w:rsidTr="00B023A6">
        <w:trPr>
          <w:cantSplit/>
          <w:trHeight w:val="345"/>
        </w:trPr>
        <w:tc>
          <w:tcPr>
            <w:tcW w:w="10207" w:type="dxa"/>
          </w:tcPr>
          <w:p w:rsidR="00BA275F" w:rsidRPr="00593AF2" w:rsidRDefault="00523572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238695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55903148"/>
            <w:r w:rsidR="00571CEC" w:rsidRPr="00593AF2">
              <w:rPr>
                <w:sz w:val="24"/>
                <w:szCs w:val="24"/>
                <w:lang w:val="lv-LV"/>
              </w:rPr>
              <w:t>Atestāts pararod</w:t>
            </w:r>
            <w:r w:rsidR="00BA275F" w:rsidRPr="00593AF2">
              <w:rPr>
                <w:sz w:val="24"/>
                <w:szCs w:val="24"/>
                <w:lang w:val="lv-LV"/>
              </w:rPr>
              <w:t>izglītību</w:t>
            </w:r>
          </w:p>
          <w:permStart w:id="1886728090" w:edGrp="everyone"/>
          <w:p w:rsidR="008978DE" w:rsidRPr="00593AF2" w:rsidRDefault="00523572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955990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86728090"/>
            <w:r w:rsidR="00440215" w:rsidRPr="00593AF2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593AF2" w:rsidRDefault="0079496C" w:rsidP="00AB52A5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93AF2">
              <w:rPr>
                <w:sz w:val="24"/>
                <w:szCs w:val="24"/>
                <w:lang w:val="lv-LV"/>
              </w:rPr>
              <w:t>Profesionālā k</w:t>
            </w:r>
            <w:r w:rsidR="00760DE4" w:rsidRPr="00593AF2">
              <w:rPr>
                <w:sz w:val="24"/>
                <w:szCs w:val="24"/>
                <w:lang w:val="lv-LV"/>
              </w:rPr>
              <w:t>valifikācija</w:t>
            </w:r>
            <w:r w:rsidR="00760DE4" w:rsidRPr="00593AF2">
              <w:rPr>
                <w:sz w:val="24"/>
                <w:lang w:val="lv-LV"/>
              </w:rPr>
              <w:t xml:space="preserve">: </w:t>
            </w:r>
            <w:r w:rsidR="00AB52A5">
              <w:rPr>
                <w:b/>
                <w:noProof/>
                <w:sz w:val="28"/>
                <w:szCs w:val="28"/>
                <w:lang w:val="lv-LV"/>
              </w:rPr>
              <w:t>Elektroatslēdznieks</w:t>
            </w:r>
          </w:p>
        </w:tc>
      </w:tr>
      <w:tr w:rsidR="008978DE" w:rsidRPr="00593AF2" w:rsidTr="0044241F">
        <w:trPr>
          <w:cantSplit/>
          <w:trHeight w:val="253"/>
        </w:trPr>
        <w:tc>
          <w:tcPr>
            <w:tcW w:w="10207" w:type="dxa"/>
          </w:tcPr>
          <w:p w:rsidR="008978DE" w:rsidRPr="00593AF2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93AF2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93AF2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2.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835105954" w:edGrp="everyone"/>
      <w:tr w:rsidR="008978DE" w:rsidRPr="00593AF2" w:rsidTr="00B023A6">
        <w:trPr>
          <w:trHeight w:val="341"/>
        </w:trPr>
        <w:tc>
          <w:tcPr>
            <w:tcW w:w="10207" w:type="dxa"/>
          </w:tcPr>
          <w:p w:rsidR="00BA275F" w:rsidRPr="00C355B7" w:rsidRDefault="00523572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203912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835105954"/>
            <w:r w:rsidR="00571CEC" w:rsidRPr="00C355B7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034450259" w:edGrp="everyone"/>
          <w:p w:rsidR="00D07181" w:rsidRPr="00C355B7" w:rsidRDefault="00523572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266506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034450259"/>
            <w:r w:rsidR="00D07181" w:rsidRPr="00C355B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C355B7" w:rsidRDefault="00E90063" w:rsidP="00CB2A3C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C355B7">
              <w:rPr>
                <w:sz w:val="24"/>
                <w:szCs w:val="24"/>
                <w:shd w:val="clear" w:color="auto" w:fill="FFFFFF"/>
              </w:rPr>
              <w:t>Vocational qualification:</w:t>
            </w:r>
            <w:r w:rsidR="004E1DFF" w:rsidRPr="00C355B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8DE" w:rsidRPr="00593AF2" w:rsidTr="00B023A6">
        <w:trPr>
          <w:trHeight w:val="213"/>
        </w:trPr>
        <w:tc>
          <w:tcPr>
            <w:tcW w:w="10207" w:type="dxa"/>
          </w:tcPr>
          <w:p w:rsidR="008978DE" w:rsidRPr="00593AF2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93AF2">
              <w:rPr>
                <w:rFonts w:ascii="Arial" w:hAnsi="Arial"/>
                <w:sz w:val="16"/>
                <w:lang w:val="lv-LV"/>
              </w:rPr>
              <w:t>nepieciešams</w:t>
            </w:r>
            <w:r w:rsidRPr="00593AF2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93AF2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3.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lang w:val="lv-LV"/>
              </w:rPr>
              <w:t>K</w:t>
            </w:r>
            <w:r w:rsidR="00E7593D" w:rsidRPr="00593AF2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593AF2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CB2A3C" w:rsidRPr="00AB52A5" w:rsidRDefault="00AB52A5" w:rsidP="00C355B7">
            <w:pPr>
              <w:jc w:val="both"/>
              <w:rPr>
                <w:lang w:val="lv-LV"/>
              </w:rPr>
            </w:pPr>
            <w:r>
              <w:t xml:space="preserve">              </w:t>
            </w:r>
            <w:r w:rsidRPr="00AB52A5">
              <w:rPr>
                <w:noProof/>
                <w:lang w:val="lv-LV"/>
              </w:rPr>
              <w:t xml:space="preserve">Elektroatslēdznieks </w:t>
            </w:r>
            <w:r w:rsidRPr="00AB52A5">
              <w:rPr>
                <w:lang w:val="lv-LV"/>
              </w:rPr>
              <w:t>veic elektroiekārtu montāžas, remonta un ekspluatācijas darbus, pamatojoties uz atbilstošu dokumentāciju vai augstākas kvalifikācija</w:t>
            </w:r>
            <w:r w:rsidR="00F170F6">
              <w:rPr>
                <w:lang w:val="lv-LV"/>
              </w:rPr>
              <w:t>s speciālista vadībā;</w:t>
            </w:r>
            <w:r w:rsidRPr="00AB52A5">
              <w:rPr>
                <w:lang w:val="lv-LV"/>
              </w:rPr>
              <w:t xml:space="preserve"> veic elektroiekārtu mezglu nomaiņu un remontu savas kompetences ietvaros.</w:t>
            </w:r>
          </w:p>
          <w:p w:rsidR="00AB52A5" w:rsidRPr="00C355B7" w:rsidRDefault="00AB52A5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E1DFF" w:rsidRPr="00C355B7" w:rsidRDefault="004E1DFF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Apguvis kompetences šādu profesionālo pienākumu un uzdevumu veikšanai:</w:t>
            </w:r>
          </w:p>
          <w:p w:rsidR="00F170F6" w:rsidRPr="00F170F6" w:rsidRDefault="00F170F6" w:rsidP="00F170F6">
            <w:pPr>
              <w:rPr>
                <w:lang w:val="lv-LV"/>
              </w:rPr>
            </w:pPr>
            <w:r w:rsidRPr="00F170F6">
              <w:rPr>
                <w:lang w:val="lv-LV"/>
              </w:rPr>
              <w:t xml:space="preserve">3.1. Elektroiekārtu montāžas veikšana: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iepazīties ar veicamā darba uzdevumu;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iepazīties ar montāžas dokumentāciju;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montējamās iekārtas atbilstības novērtēšanu;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nepieciešamo materiālu komplektāciju;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izvēlēties atbilstošus instrumentus un iekārtas darba veikšanai;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montāžas darbus;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sava darba kvalitātes novērtēšanu. </w:t>
            </w:r>
          </w:p>
          <w:p w:rsidR="00F170F6" w:rsidRPr="00F170F6" w:rsidRDefault="00F170F6" w:rsidP="00F170F6">
            <w:pPr>
              <w:rPr>
                <w:lang w:val="lv-LV"/>
              </w:rPr>
            </w:pPr>
          </w:p>
          <w:p w:rsidR="00F170F6" w:rsidRPr="00F170F6" w:rsidRDefault="00F170F6" w:rsidP="00F170F6">
            <w:pPr>
              <w:rPr>
                <w:lang w:val="lv-LV"/>
              </w:rPr>
            </w:pPr>
            <w:r w:rsidRPr="00F170F6">
              <w:rPr>
                <w:lang w:val="lv-LV"/>
              </w:rPr>
              <w:t xml:space="preserve">3.2. Elektroiekārtu remonta veikšana: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elektroiekārtu apskati;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konstatēt redzamos bojājumus;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novērtēt bojājumus;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patstāvīgi veikt vienkāršu bojājumu novēršanu;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plānotos remontdarbus saskaņā ar tehnisko dokumentāciju. </w:t>
            </w:r>
          </w:p>
          <w:p w:rsidR="00F170F6" w:rsidRPr="00F170F6" w:rsidRDefault="00F170F6" w:rsidP="00F170F6">
            <w:pPr>
              <w:rPr>
                <w:lang w:val="lv-LV"/>
              </w:rPr>
            </w:pPr>
          </w:p>
          <w:p w:rsidR="00F170F6" w:rsidRPr="00F170F6" w:rsidRDefault="00F170F6" w:rsidP="00F170F6">
            <w:pPr>
              <w:rPr>
                <w:lang w:val="lv-LV"/>
              </w:rPr>
            </w:pPr>
            <w:r w:rsidRPr="00F170F6">
              <w:rPr>
                <w:lang w:val="lv-LV"/>
              </w:rPr>
              <w:t xml:space="preserve">3.3. Atslēdznieka pamatdarbu veikšana: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nolasīt nepieciešamās detaļas rasējumu;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izvēlēties veicamajam darbam atbilstošos atslēdznieka instrumentus;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izgatavot vienkāršās detaļas;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F170F6">
              <w:rPr>
                <w:lang w:val="lv-LV"/>
              </w:rPr>
              <w:t xml:space="preserve">veikt vienkāršos detaļu apstrādes darbus. </w:t>
            </w:r>
          </w:p>
          <w:p w:rsidR="00F170F6" w:rsidRPr="00F170F6" w:rsidRDefault="00F170F6" w:rsidP="00F170F6">
            <w:pPr>
              <w:rPr>
                <w:lang w:val="lv-LV"/>
              </w:rPr>
            </w:pPr>
          </w:p>
          <w:p w:rsidR="00F170F6" w:rsidRPr="00F170F6" w:rsidRDefault="00F170F6" w:rsidP="00F170F6">
            <w:pPr>
              <w:rPr>
                <w:lang w:val="lv-LV"/>
              </w:rPr>
            </w:pPr>
            <w:r w:rsidRPr="00F170F6">
              <w:rPr>
                <w:lang w:val="lv-LV"/>
              </w:rPr>
              <w:lastRenderedPageBreak/>
              <w:t xml:space="preserve">3.4. Palīgdarbu veikšana augstākas kvalifikācijas darbinieka vadībā: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norādītos darbus elektroiekārtās;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elektroiekārtu ieregulēšanas darbus;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piedalīties mērījumu veikšanas darbu sagatavošanā;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piedalīties testu veikšanā;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sarežģītu bojājumu novēršanu.  </w:t>
            </w:r>
          </w:p>
          <w:p w:rsidR="00F170F6" w:rsidRPr="00F170F6" w:rsidRDefault="00F170F6" w:rsidP="00F170F6">
            <w:pPr>
              <w:rPr>
                <w:lang w:val="lv-LV"/>
              </w:rPr>
            </w:pPr>
          </w:p>
          <w:p w:rsidR="00F170F6" w:rsidRPr="00F170F6" w:rsidRDefault="00F170F6" w:rsidP="00F170F6">
            <w:pPr>
              <w:rPr>
                <w:lang w:val="lv-LV"/>
              </w:rPr>
            </w:pPr>
            <w:r w:rsidRPr="00F170F6">
              <w:rPr>
                <w:lang w:val="lv-LV"/>
              </w:rPr>
              <w:t xml:space="preserve">3.5. Darba aizsardzības un ugunsdrošības ievērošana: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pārzināt darba drošību reglamentējošo dokumentāciju;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ievērot darba aizsardzības prasības;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ievērot ugunsdrošības prasības;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izmantot atbilstošos individuālos un kolektīvos aizsardzības līdzekļus;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sagatavot darba vietu drošai darba izpildei. </w:t>
            </w:r>
          </w:p>
          <w:p w:rsidR="00F170F6" w:rsidRPr="00F170F6" w:rsidRDefault="00F170F6" w:rsidP="00F170F6">
            <w:pPr>
              <w:rPr>
                <w:lang w:val="lv-LV"/>
              </w:rPr>
            </w:pPr>
          </w:p>
          <w:p w:rsidR="00F170F6" w:rsidRPr="00F170F6" w:rsidRDefault="00F170F6" w:rsidP="00F170F6">
            <w:pPr>
              <w:rPr>
                <w:lang w:val="lv-LV"/>
              </w:rPr>
            </w:pPr>
            <w:r w:rsidRPr="00F170F6">
              <w:rPr>
                <w:lang w:val="lv-LV"/>
              </w:rPr>
              <w:t xml:space="preserve">3.6. Vides aizsardzības ievērošana: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iepazīties ar vides aizsardzības normatīvajiem dokumentiem;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ievērot ķīmisko vielu glabāšanu un pielietošanu saskaņā ar drošības datu lapu; </w:t>
            </w:r>
          </w:p>
          <w:p w:rsidR="00F170F6" w:rsidRPr="00F170F6" w:rsidRDefault="00F170F6" w:rsidP="00F170F6">
            <w:pPr>
              <w:ind w:firstLine="885"/>
              <w:rPr>
                <w:lang w:val="lv-LV"/>
              </w:rPr>
            </w:pPr>
            <w:r w:rsidRPr="00F170F6">
              <w:rPr>
                <w:lang w:val="lv-LV"/>
              </w:rPr>
              <w:t xml:space="preserve">- veikt darba procesā radīto atkritumu šķirošanu; </w:t>
            </w:r>
          </w:p>
          <w:p w:rsidR="00593AF2" w:rsidRDefault="00F170F6" w:rsidP="00F170F6">
            <w:pPr>
              <w:ind w:firstLine="885"/>
              <w:jc w:val="both"/>
              <w:rPr>
                <w:lang w:val="lv-LV"/>
              </w:rPr>
            </w:pPr>
            <w:r w:rsidRPr="00F170F6">
              <w:rPr>
                <w:lang w:val="lv-LV"/>
              </w:rPr>
              <w:t>- izmantot videi draudzīgas tehnoloģijas.</w:t>
            </w:r>
          </w:p>
          <w:p w:rsidR="00F170F6" w:rsidRPr="00F170F6" w:rsidRDefault="00F170F6" w:rsidP="00F170F6">
            <w:pPr>
              <w:jc w:val="both"/>
              <w:rPr>
                <w:lang w:val="lv-LV"/>
              </w:rPr>
            </w:pPr>
          </w:p>
          <w:p w:rsidR="00447FE4" w:rsidRPr="00C355B7" w:rsidRDefault="00447FE4" w:rsidP="00447FE4">
            <w:pPr>
              <w:jc w:val="both"/>
              <w:rPr>
                <w:lang w:val="lv-LV"/>
              </w:rPr>
            </w:pPr>
            <w:permStart w:id="1000743031" w:edGrp="everyone"/>
            <w:r w:rsidRPr="00C355B7">
              <w:rPr>
                <w:lang w:val="lv-LV"/>
              </w:rPr>
              <w:t>Papildu kompetences:</w:t>
            </w:r>
          </w:p>
          <w:p w:rsidR="002C2CF3" w:rsidRPr="00C355B7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&lt;&lt;Aizpilda izglītības</w:t>
            </w:r>
            <w:r w:rsidR="007B2ACD" w:rsidRPr="00C355B7">
              <w:rPr>
                <w:i/>
                <w:lang w:val="lv-LV"/>
              </w:rPr>
              <w:t xml:space="preserve"> iestāde</w:t>
            </w:r>
            <w:r w:rsidRPr="00C355B7">
              <w:rPr>
                <w:i/>
                <w:lang w:val="lv-LV"/>
              </w:rPr>
              <w:t>&gt;&gt;</w:t>
            </w:r>
            <w:r w:rsidR="007B2ACD" w:rsidRPr="00C355B7">
              <w:rPr>
                <w:i/>
                <w:lang w:val="lv-LV"/>
              </w:rPr>
              <w:t>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B75CB3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</w:t>
            </w:r>
            <w:permEnd w:id="1000743031"/>
          </w:p>
          <w:p w:rsidR="00075434" w:rsidRPr="00C355B7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:rsidR="005166B5" w:rsidRPr="00593AF2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523572" w:rsidTr="00872D7E">
        <w:tc>
          <w:tcPr>
            <w:tcW w:w="10207" w:type="dxa"/>
            <w:gridSpan w:val="2"/>
            <w:shd w:val="clear" w:color="auto" w:fill="D9D9D9"/>
          </w:tcPr>
          <w:p w:rsidR="00760DE4" w:rsidRPr="00593AF2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93AF2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593AF2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593AF2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593AF2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523572" w:rsidTr="003249E8">
        <w:trPr>
          <w:trHeight w:val="271"/>
        </w:trPr>
        <w:tc>
          <w:tcPr>
            <w:tcW w:w="10207" w:type="dxa"/>
            <w:gridSpan w:val="2"/>
          </w:tcPr>
          <w:p w:rsidR="00697788" w:rsidRPr="00901A9A" w:rsidRDefault="00523572" w:rsidP="00523572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 xml:space="preserve"> Strādā</w:t>
            </w:r>
            <w:r w:rsidR="00F170F6" w:rsidRPr="00F170F6">
              <w:rPr>
                <w:lang w:val="lv-LV"/>
              </w:rPr>
              <w:t xml:space="preserve"> uzņēmumos, ir pašnodarbināta persona vai individuālais komersants</w:t>
            </w:r>
            <w:r>
              <w:rPr>
                <w:color w:val="FF0000"/>
                <w:lang w:val="lv-LV"/>
              </w:rPr>
              <w:t>.</w:t>
            </w:r>
          </w:p>
        </w:tc>
      </w:tr>
      <w:tr w:rsidR="008978DE" w:rsidRPr="00593AF2" w:rsidTr="00A41A55">
        <w:trPr>
          <w:trHeight w:val="274"/>
        </w:trPr>
        <w:tc>
          <w:tcPr>
            <w:tcW w:w="10207" w:type="dxa"/>
            <w:gridSpan w:val="2"/>
          </w:tcPr>
          <w:p w:rsidR="008978DE" w:rsidRPr="00593AF2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93AF2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5.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23572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593AF2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593AF2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593AF2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470038254" w:edGrp="everyone"/>
            <w:r w:rsidRPr="00593AF2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523572">
              <w:rPr>
                <w:i/>
                <w:color w:val="1F3864"/>
                <w:lang w:val="lv-LV"/>
              </w:rPr>
              <w:t xml:space="preserve"> </w:t>
            </w:r>
            <w:r w:rsidRPr="00593AF2">
              <w:rPr>
                <w:i/>
                <w:color w:val="1F3864"/>
                <w:lang w:val="lv-LV"/>
              </w:rPr>
              <w:t>Izsniedzēja juridiskais statuss&gt;&gt;</w:t>
            </w:r>
            <w:permEnd w:id="1470038254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93AF2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3B2FC2" w:rsidRPr="00BB76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3B2FC2" w:rsidRPr="00593AF2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523572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:rsidR="00B023A6" w:rsidRPr="00593AF2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593AF2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593AF2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44153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:rsidR="00253E85" w:rsidRPr="00593AF2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93AF2">
              <w:rPr>
                <w:lang w:val="lv-LV"/>
              </w:rPr>
              <w:t xml:space="preserve">Valsts atzīts dokuments, atbilst </w:t>
            </w:r>
            <w:r w:rsidR="00613262" w:rsidRPr="00593AF2">
              <w:rPr>
                <w:lang w:val="lv-LV"/>
              </w:rPr>
              <w:t>treš</w:t>
            </w:r>
            <w:r w:rsidR="00B40A5F" w:rsidRPr="00593AF2">
              <w:rPr>
                <w:lang w:val="lv-LV"/>
              </w:rPr>
              <w:t>ajam</w:t>
            </w:r>
            <w:r w:rsidRPr="00593AF2">
              <w:rPr>
                <w:lang w:val="lv-LV"/>
              </w:rPr>
              <w:t xml:space="preserve"> Latvijas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</w:t>
            </w:r>
            <w:r w:rsidRPr="00593AF2">
              <w:rPr>
                <w:lang w:val="lv-LV"/>
              </w:rPr>
              <w:t xml:space="preserve">LKI) un </w:t>
            </w:r>
            <w:r w:rsidR="00644153">
              <w:rPr>
                <w:lang w:val="lv-LV"/>
              </w:rPr>
              <w:t>treša</w:t>
            </w:r>
            <w:r w:rsidR="00B40A5F" w:rsidRPr="00593AF2">
              <w:rPr>
                <w:lang w:val="lv-LV"/>
              </w:rPr>
              <w:t xml:space="preserve">jam </w:t>
            </w:r>
            <w:r w:rsidRPr="00593AF2">
              <w:rPr>
                <w:lang w:val="lv-LV"/>
              </w:rPr>
              <w:t>Eiropas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523572">
              <w:rPr>
                <w:lang w:val="lv-LV"/>
              </w:rPr>
              <w:t>.</w:t>
            </w:r>
            <w:bookmarkStart w:id="0" w:name="_GoBack"/>
            <w:bookmarkEnd w:id="0"/>
            <w:r w:rsidRPr="00593AF2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593AF2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593AF2" w:rsidRDefault="00BD270E" w:rsidP="008C0018">
            <w:pPr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(vērtēšanā izmanto 10 ballu vērtējuma skalu).</w:t>
            </w:r>
          </w:p>
        </w:tc>
      </w:tr>
      <w:tr w:rsidR="00BD270E" w:rsidRPr="00593AF2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:rsidR="00BD270E" w:rsidRPr="00593AF2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593AF2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2357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:rsidR="00BD270E" w:rsidRPr="00593AF2" w:rsidRDefault="003249E8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="00523572">
              <w:rPr>
                <w:lang w:val="lv-LV"/>
              </w:rPr>
              <w:t xml:space="preserve"> 4.</w:t>
            </w:r>
            <w:r w:rsidRPr="00613262">
              <w:rPr>
                <w:lang w:val="lv-LV"/>
              </w:rPr>
              <w:t>LKI/4</w:t>
            </w:r>
            <w:r w:rsidR="00523572">
              <w:rPr>
                <w:lang w:val="lv-LV"/>
              </w:rPr>
              <w:t>.</w:t>
            </w:r>
            <w:r>
              <w:rPr>
                <w:lang w:val="lv-LV"/>
              </w:rPr>
              <w:t>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593AF2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448674449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BD270E" w:rsidRPr="00593AF2">
              <w:rPr>
                <w:i/>
                <w:color w:val="1F3864"/>
                <w:lang w:val="lv-LV"/>
              </w:rPr>
              <w:t>Ja attiecināms.</w:t>
            </w:r>
            <w:r w:rsidR="00523572">
              <w:rPr>
                <w:i/>
                <w:color w:val="1F3864"/>
                <w:lang w:val="lv-LV"/>
              </w:rPr>
              <w:t xml:space="preserve"> </w:t>
            </w:r>
            <w:r w:rsidR="00BD270E" w:rsidRPr="00593AF2">
              <w:rPr>
                <w:i/>
                <w:color w:val="1F3864"/>
                <w:lang w:val="lv-LV"/>
              </w:rPr>
              <w:t>Aizpilda izglītības iestāde, gadījumā</w:t>
            </w:r>
            <w:r w:rsidRPr="00593AF2">
              <w:rPr>
                <w:i/>
                <w:color w:val="1F3864"/>
                <w:lang w:val="lv-LV"/>
              </w:rPr>
              <w:t>,</w:t>
            </w:r>
            <w:r w:rsidR="00BD270E" w:rsidRPr="00593AF2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593AF2">
              <w:rPr>
                <w:i/>
                <w:color w:val="1F3864"/>
                <w:lang w:val="lv-LV"/>
              </w:rPr>
              <w:t>. Ja nav attiecināms, komentāru dzēst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448674449"/>
          </w:p>
        </w:tc>
      </w:tr>
      <w:tr w:rsidR="008978DE" w:rsidRPr="00593AF2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593AF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593AF2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/>
              </w:rPr>
              <w:t>Profesionālās izglītības likums (6.</w:t>
            </w:r>
            <w:r w:rsidR="001B1371" w:rsidRPr="00593AF2">
              <w:rPr>
                <w:color w:val="000000"/>
                <w:lang w:val="lv-LV"/>
              </w:rPr>
              <w:t> </w:t>
            </w:r>
            <w:r w:rsidRPr="00593AF2">
              <w:rPr>
                <w:color w:val="000000"/>
                <w:lang w:val="lv-LV"/>
              </w:rPr>
              <w:t>pants).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  <w:lang w:val="lv-LV"/>
        </w:rPr>
      </w:pPr>
    </w:p>
    <w:p w:rsidR="00901A9A" w:rsidRDefault="00901A9A">
      <w:pPr>
        <w:jc w:val="center"/>
        <w:rPr>
          <w:rFonts w:ascii="Arial" w:hAnsi="Arial"/>
          <w:sz w:val="18"/>
          <w:lang w:val="lv-LV"/>
        </w:rPr>
      </w:pPr>
    </w:p>
    <w:p w:rsidR="00901A9A" w:rsidRDefault="00901A9A">
      <w:pPr>
        <w:jc w:val="center"/>
        <w:rPr>
          <w:rFonts w:ascii="Arial" w:hAnsi="Arial"/>
          <w:sz w:val="18"/>
          <w:lang w:val="lv-LV"/>
        </w:rPr>
      </w:pPr>
    </w:p>
    <w:p w:rsidR="00901A9A" w:rsidRDefault="00901A9A">
      <w:pPr>
        <w:jc w:val="center"/>
        <w:rPr>
          <w:rFonts w:ascii="Arial" w:hAnsi="Arial"/>
          <w:sz w:val="18"/>
          <w:lang w:val="lv-LV"/>
        </w:rPr>
      </w:pPr>
    </w:p>
    <w:p w:rsidR="00901A9A" w:rsidRDefault="00901A9A">
      <w:pPr>
        <w:jc w:val="center"/>
        <w:rPr>
          <w:rFonts w:ascii="Arial" w:hAnsi="Arial"/>
          <w:sz w:val="18"/>
          <w:lang w:val="lv-LV"/>
        </w:rPr>
      </w:pPr>
    </w:p>
    <w:p w:rsidR="00901A9A" w:rsidRDefault="00901A9A">
      <w:pPr>
        <w:jc w:val="center"/>
        <w:rPr>
          <w:rFonts w:ascii="Arial" w:hAnsi="Arial"/>
          <w:sz w:val="18"/>
          <w:lang w:val="lv-LV"/>
        </w:rPr>
      </w:pPr>
    </w:p>
    <w:p w:rsidR="00901A9A" w:rsidRDefault="00901A9A">
      <w:pPr>
        <w:jc w:val="center"/>
        <w:rPr>
          <w:rFonts w:ascii="Arial" w:hAnsi="Arial"/>
          <w:sz w:val="18"/>
          <w:lang w:val="lv-LV"/>
        </w:rPr>
      </w:pPr>
    </w:p>
    <w:p w:rsidR="00901A9A" w:rsidRPr="00593AF2" w:rsidRDefault="00901A9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4415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6.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B14EE4" w:rsidRPr="00593AF2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93AF2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593AF2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55023381" w:edGrp="everyone"/>
      <w:tr w:rsidR="00256EA9" w:rsidRPr="00523572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3F1566" w:rsidRDefault="00523572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507704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055023381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95514001" w:edGrp="everyone"/>
          <w:p w:rsidR="00256EA9" w:rsidRPr="00593AF2" w:rsidRDefault="00523572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015687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95514001"/>
            <w:r w:rsidR="00256EA9" w:rsidRPr="00593AF2">
              <w:rPr>
                <w:color w:val="000000"/>
                <w:lang w:val="lv-LV"/>
              </w:rPr>
              <w:t xml:space="preserve"> Klātiene</w:t>
            </w:r>
          </w:p>
          <w:permStart w:id="1205928387" w:edGrp="everyone"/>
          <w:p w:rsidR="00256EA9" w:rsidRPr="00593AF2" w:rsidRDefault="0052357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69527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05928387"/>
            <w:r w:rsidR="00256EA9" w:rsidRPr="00593AF2">
              <w:rPr>
                <w:color w:val="000000"/>
                <w:lang w:val="lv-LV"/>
              </w:rPr>
              <w:t xml:space="preserve"> Klātiene (</w:t>
            </w:r>
            <w:r w:rsidR="00052AF1" w:rsidRPr="00593AF2">
              <w:rPr>
                <w:color w:val="000000"/>
                <w:lang w:val="lv-LV"/>
              </w:rPr>
              <w:t>d</w:t>
            </w:r>
            <w:r w:rsidR="00256EA9" w:rsidRPr="00593AF2">
              <w:rPr>
                <w:color w:val="000000"/>
                <w:lang w:val="lv-LV"/>
              </w:rPr>
              <w:t>arba vidē balstītas mācības)</w:t>
            </w:r>
          </w:p>
          <w:permStart w:id="1021073118" w:edGrp="everyone"/>
          <w:p w:rsidR="00256EA9" w:rsidRPr="00593AF2" w:rsidRDefault="0052357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095835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21073118"/>
            <w:r w:rsidR="00256EA9" w:rsidRPr="00593AF2">
              <w:rPr>
                <w:color w:val="000000"/>
                <w:lang w:val="lv-LV"/>
              </w:rPr>
              <w:t xml:space="preserve"> Neklātiene</w:t>
            </w:r>
          </w:p>
        </w:tc>
        <w:permStart w:id="176095301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523572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908200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86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760953019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156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4415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593AF2" w:rsidRDefault="00B023A6" w:rsidP="006543C2">
            <w:pPr>
              <w:rPr>
                <w:rFonts w:eastAsia="Calibri"/>
                <w:lang w:val="lv-LV" w:eastAsia="en-US"/>
              </w:rPr>
            </w:pPr>
            <w:r w:rsidRPr="00593AF2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93AF2">
              <w:rPr>
                <w:rFonts w:ascii="Arial" w:hAnsi="Arial"/>
                <w:b/>
                <w:lang w:val="lv-LV"/>
              </w:rPr>
              <w:t>*</w:t>
            </w:r>
            <w:r w:rsidRPr="00593AF2">
              <w:rPr>
                <w:rFonts w:ascii="Arial" w:hAnsi="Arial"/>
                <w:lang w:val="lv-LV"/>
              </w:rPr>
              <w:t xml:space="preserve"> (stundas/gadi</w:t>
            </w:r>
            <w:r w:rsidR="008C0018" w:rsidRPr="00593AF2">
              <w:rPr>
                <w:rFonts w:ascii="Arial" w:hAnsi="Arial"/>
                <w:lang w:val="lv-LV"/>
              </w:rPr>
              <w:t xml:space="preserve">) </w:t>
            </w:r>
            <w:permStart w:id="320628155" w:edGrp="everyone"/>
            <w:r w:rsidR="00B75CB3" w:rsidRPr="00593AF2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20628155"/>
          <w:p w:rsidR="00256EA9" w:rsidRPr="00593AF2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93AF2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 xml:space="preserve">B: </w:t>
            </w:r>
            <w:r w:rsidR="008978DE" w:rsidRPr="00593AF2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93AF2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593AF2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2D3E48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lang w:val="lv-LV"/>
              </w:rPr>
            </w:pPr>
            <w:r w:rsidRPr="00593AF2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593AF2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561138153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56113815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593AF2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8690038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38690038"/>
          </w:p>
        </w:tc>
      </w:tr>
      <w:tr w:rsidR="00966AC8" w:rsidRPr="00523572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b/>
                <w:lang w:val="lv-LV"/>
              </w:rPr>
            </w:pPr>
            <w:r w:rsidRPr="00593AF2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48736349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593AF2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</w:t>
            </w:r>
            <w:r w:rsidR="00523572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523572">
              <w:rPr>
                <w:i/>
                <w:color w:val="1F3864"/>
                <w:lang w:val="lv-LV"/>
              </w:rPr>
              <w:t>os</w:t>
            </w:r>
            <w:proofErr w:type="spellEnd"/>
            <w:r w:rsidR="00523572">
              <w:rPr>
                <w:i/>
                <w:color w:val="1F3864"/>
                <w:lang w:val="lv-LV"/>
              </w:rPr>
              <w:t>, mācību praksē darba</w:t>
            </w:r>
            <w:r w:rsidRPr="00593AF2">
              <w:rPr>
                <w:i/>
                <w:color w:val="1F3864"/>
                <w:lang w:val="lv-LV"/>
              </w:rPr>
              <w:t>vietā, darba vidē balstītas mācības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44873634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78871005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A41A55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593AF2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</w:t>
            </w:r>
            <w:r w:rsidR="00523572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523572">
              <w:rPr>
                <w:i/>
                <w:color w:val="1F3864"/>
                <w:lang w:val="lv-LV"/>
              </w:rPr>
              <w:t>os</w:t>
            </w:r>
            <w:proofErr w:type="spellEnd"/>
            <w:r w:rsidR="00523572">
              <w:rPr>
                <w:i/>
                <w:color w:val="1F3864"/>
                <w:lang w:val="lv-LV"/>
              </w:rPr>
              <w:t>, mācību praksē darba</w:t>
            </w:r>
            <w:r w:rsidRPr="00593AF2">
              <w:rPr>
                <w:i/>
                <w:color w:val="1F3864"/>
                <w:lang w:val="lv-LV"/>
              </w:rPr>
              <w:t>vietā, darba vidē balstītas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1078871005"/>
          </w:p>
        </w:tc>
      </w:tr>
      <w:tr w:rsidR="00966AC8" w:rsidRPr="00593AF2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593AF2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241F" w:rsidRPr="00593AF2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93AF2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593AF2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3249E8" w:rsidRPr="00206636" w:rsidRDefault="00523572" w:rsidP="003249E8">
            <w:pPr>
              <w:rPr>
                <w:i/>
                <w:color w:val="000000"/>
                <w:lang w:val="lv-LV"/>
              </w:rPr>
            </w:pPr>
            <w:hyperlink r:id="rId12" w:history="1">
              <w:r w:rsidR="003249E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3249E8" w:rsidRPr="003F1566" w:rsidRDefault="00523572" w:rsidP="003249E8">
            <w:pPr>
              <w:spacing w:before="40" w:after="40"/>
              <w:rPr>
                <w:i/>
                <w:lang w:val="lv-LV"/>
              </w:rPr>
            </w:pPr>
            <w:hyperlink r:id="rId13" w:history="1">
              <w:r w:rsidR="003249E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3249E8" w:rsidRPr="003F1566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593AF2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hyperlink r:id="rId14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593AF2" w:rsidRDefault="008978DE" w:rsidP="008C0018">
      <w:pPr>
        <w:rPr>
          <w:rFonts w:ascii="Arial" w:hAnsi="Arial"/>
          <w:lang w:val="lv-LV"/>
        </w:rPr>
      </w:pPr>
    </w:p>
    <w:sectPr w:rsidR="008978DE" w:rsidRPr="00593AF2" w:rsidSect="00AD0235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4C" w:rsidRDefault="0013514C">
      <w:r>
        <w:separator/>
      </w:r>
    </w:p>
  </w:endnote>
  <w:endnote w:type="continuationSeparator" w:id="0">
    <w:p w:rsidR="0013514C" w:rsidRDefault="0013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C86984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523572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4C" w:rsidRDefault="0013514C">
      <w:r>
        <w:separator/>
      </w:r>
    </w:p>
  </w:footnote>
  <w:footnote w:type="continuationSeparator" w:id="0">
    <w:p w:rsidR="0013514C" w:rsidRDefault="0013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AviecrtVejhYiCJVJTuU646CVM=" w:salt="pzozC9rDJPak/BDMFKC6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3CE6"/>
    <w:rsid w:val="000A6CCD"/>
    <w:rsid w:val="000E2812"/>
    <w:rsid w:val="000E6826"/>
    <w:rsid w:val="000E750D"/>
    <w:rsid w:val="000F15DF"/>
    <w:rsid w:val="001033DD"/>
    <w:rsid w:val="00115799"/>
    <w:rsid w:val="00126F36"/>
    <w:rsid w:val="0013514C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50E26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3572"/>
    <w:rsid w:val="005261A6"/>
    <w:rsid w:val="005323F7"/>
    <w:rsid w:val="0053616F"/>
    <w:rsid w:val="00540A7F"/>
    <w:rsid w:val="00550DA1"/>
    <w:rsid w:val="00553BD3"/>
    <w:rsid w:val="00571CEC"/>
    <w:rsid w:val="00586E5B"/>
    <w:rsid w:val="00593A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7EC4"/>
    <w:rsid w:val="007E550C"/>
    <w:rsid w:val="00813401"/>
    <w:rsid w:val="00827A85"/>
    <w:rsid w:val="00834B8A"/>
    <w:rsid w:val="00846CD8"/>
    <w:rsid w:val="00860358"/>
    <w:rsid w:val="0086513D"/>
    <w:rsid w:val="008658FF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65886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D7374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86984"/>
    <w:rsid w:val="00C9037A"/>
    <w:rsid w:val="00C91A8A"/>
    <w:rsid w:val="00C92E87"/>
    <w:rsid w:val="00C965F0"/>
    <w:rsid w:val="00CA1950"/>
    <w:rsid w:val="00CA1DC0"/>
    <w:rsid w:val="00CB1736"/>
    <w:rsid w:val="00CB2A3C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c.gov.lv/profizglitiba/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E5C2-3A3A-4E1F-9FEC-C2C6530C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5296</Characters>
  <Application>Microsoft Office Word</Application>
  <DocSecurity>8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5911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stabulniece</cp:lastModifiedBy>
  <cp:revision>4</cp:revision>
  <cp:lastPrinted>2003-10-16T14:04:00Z</cp:lastPrinted>
  <dcterms:created xsi:type="dcterms:W3CDTF">2020-12-01T12:10:00Z</dcterms:created>
  <dcterms:modified xsi:type="dcterms:W3CDTF">2021-01-28T06:05:00Z</dcterms:modified>
</cp:coreProperties>
</file>