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53D5CB1F" w14:textId="77777777" w:rsidTr="00261DEE">
        <w:trPr>
          <w:cantSplit/>
          <w:trHeight w:val="851"/>
        </w:trPr>
        <w:tc>
          <w:tcPr>
            <w:tcW w:w="2203" w:type="dxa"/>
          </w:tcPr>
          <w:p w14:paraId="0CEF1F12" w14:textId="39563F08" w:rsidR="008978DE" w:rsidRPr="00D546F5" w:rsidRDefault="002D0802">
            <w:pPr>
              <w:jc w:val="center"/>
              <w:rPr>
                <w:rFonts w:ascii="Arial" w:hAnsi="Arial"/>
                <w:lang w:val="lv-LV"/>
              </w:rPr>
            </w:pPr>
            <w:r w:rsidRPr="005A1D8A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3CBCDB24" wp14:editId="342FC7A0">
                  <wp:extent cx="1381125" cy="78105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4C87A8F0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0B68F042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1F191E" w:rsidRPr="00D546F5">
              <w:rPr>
                <w:noProof/>
                <w:lang w:val="lv-LV" w:eastAsia="lv-LV"/>
              </w:rPr>
              <w:drawing>
                <wp:inline distT="0" distB="0" distL="0" distR="0" wp14:anchorId="49DEABC3" wp14:editId="7E7035DF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4BDE587A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2BF50F99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2127710178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2127710178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167644557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67644557"/>
    </w:p>
    <w:p w14:paraId="73641ACC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2D0802" w14:paraId="592999CF" w14:textId="77777777" w:rsidTr="00872D7E">
        <w:tc>
          <w:tcPr>
            <w:tcW w:w="10207" w:type="dxa"/>
            <w:shd w:val="clear" w:color="auto" w:fill="D9D9D9"/>
          </w:tcPr>
          <w:p w14:paraId="6265097B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33098078" w:edGrp="everyone"/>
      <w:tr w:rsidR="008978DE" w:rsidRPr="00D546F5" w14:paraId="65FBBB9C" w14:textId="77777777" w:rsidTr="00B023A6">
        <w:trPr>
          <w:cantSplit/>
          <w:trHeight w:val="345"/>
        </w:trPr>
        <w:tc>
          <w:tcPr>
            <w:tcW w:w="10207" w:type="dxa"/>
          </w:tcPr>
          <w:p w14:paraId="2BFE8A25" w14:textId="77777777" w:rsidR="00BA275F" w:rsidRPr="008169A2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8049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E52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3098078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Atestāts par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arod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1199728945" w:edGrp="everyone"/>
          <w:p w14:paraId="5F066F27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77636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E52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99728945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14E31079" w14:textId="77777777" w:rsidR="000751C3" w:rsidRPr="00D546F5" w:rsidRDefault="0079496C" w:rsidP="008169A2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72642C">
              <w:rPr>
                <w:b/>
                <w:sz w:val="28"/>
                <w:szCs w:val="28"/>
                <w:lang w:val="lv-LV" w:eastAsia="lv-LV"/>
              </w:rPr>
              <w:t>Ainavu strādnieks</w:t>
            </w:r>
          </w:p>
        </w:tc>
      </w:tr>
      <w:tr w:rsidR="008978DE" w:rsidRPr="00D546F5" w14:paraId="4BC7D3A9" w14:textId="77777777" w:rsidTr="0044241F">
        <w:trPr>
          <w:cantSplit/>
          <w:trHeight w:val="253"/>
        </w:trPr>
        <w:tc>
          <w:tcPr>
            <w:tcW w:w="10207" w:type="dxa"/>
          </w:tcPr>
          <w:p w14:paraId="05593EB8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4C0FEAC9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2D0802" w14:paraId="6B80FD12" w14:textId="77777777" w:rsidTr="00872D7E">
        <w:tc>
          <w:tcPr>
            <w:tcW w:w="10207" w:type="dxa"/>
            <w:shd w:val="clear" w:color="auto" w:fill="D9D9D9"/>
          </w:tcPr>
          <w:p w14:paraId="19AF0C8B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639305054" w:edGrp="everyone"/>
      <w:tr w:rsidR="008978DE" w:rsidRPr="00D546F5" w14:paraId="2EA7DA7D" w14:textId="77777777" w:rsidTr="00B023A6">
        <w:trPr>
          <w:trHeight w:val="341"/>
        </w:trPr>
        <w:tc>
          <w:tcPr>
            <w:tcW w:w="10207" w:type="dxa"/>
          </w:tcPr>
          <w:p w14:paraId="4E798DCE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90541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0D16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39305054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571CEC" w:rsidRPr="00571CEC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603787942" w:edGrp="everyone"/>
          <w:p w14:paraId="2841F1D4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7372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0D16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03787942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04E70B44" w14:textId="77777777" w:rsidR="00E90063" w:rsidRPr="00E3035A" w:rsidRDefault="00E90063" w:rsidP="008169A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72642C">
              <w:rPr>
                <w:b/>
                <w:sz w:val="28"/>
                <w:szCs w:val="28"/>
              </w:rPr>
              <w:t>Landscaping worker</w:t>
            </w:r>
            <w:r w:rsidR="003D2F06" w:rsidRPr="00E10A97">
              <w:rPr>
                <w:sz w:val="28"/>
                <w:szCs w:val="28"/>
                <w:vertAlign w:val="superscript"/>
              </w:rPr>
              <w:t>**</w:t>
            </w:r>
          </w:p>
        </w:tc>
      </w:tr>
      <w:tr w:rsidR="008978DE" w:rsidRPr="00D546F5" w14:paraId="57C8E6AC" w14:textId="77777777" w:rsidTr="00B023A6">
        <w:trPr>
          <w:trHeight w:val="213"/>
        </w:trPr>
        <w:tc>
          <w:tcPr>
            <w:tcW w:w="10207" w:type="dxa"/>
          </w:tcPr>
          <w:p w14:paraId="7875BC62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5146440D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14:paraId="10D32756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0FAD9253" w14:textId="77777777" w:rsidR="008978DE" w:rsidRPr="001B1371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6F3449">
              <w:rPr>
                <w:rFonts w:ascii="Arial" w:hAnsi="Arial"/>
                <w:b/>
                <w:lang w:val="lv-LV"/>
              </w:rPr>
              <w:t>K</w:t>
            </w:r>
            <w:r w:rsidR="00E7593D"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7E" w14:paraId="1F8F3B0A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0F98D607" w14:textId="77777777" w:rsidR="003D2F06" w:rsidRPr="003D2F06" w:rsidRDefault="003D2F06" w:rsidP="008169A2">
            <w:pPr>
              <w:spacing w:before="120"/>
              <w:rPr>
                <w:lang w:val="lv-LV"/>
              </w:rPr>
            </w:pPr>
            <w:r w:rsidRPr="003D2F06">
              <w:rPr>
                <w:lang w:val="lv-LV"/>
              </w:rPr>
              <w:t>Ainavu strādnieks veic publisko un privāto teritoriju labiekārtošanas, apstādījumu ierīkošanas, uzturēšanas un atjaunošanas darbus saskaņā ar darba uzdevumu.</w:t>
            </w:r>
          </w:p>
          <w:p w14:paraId="75577E77" w14:textId="77777777" w:rsidR="004E0FAA" w:rsidRPr="008169A2" w:rsidRDefault="003D2F06" w:rsidP="008169A2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A31E52">
              <w:rPr>
                <w:color w:val="000000"/>
                <w:lang w:val="lv-LV"/>
              </w:rPr>
              <w:t>Apguvis kompetences</w:t>
            </w:r>
            <w:r w:rsidR="006F3449" w:rsidRPr="00A31E52">
              <w:rPr>
                <w:color w:val="000000"/>
                <w:lang w:val="lv-LV"/>
              </w:rPr>
              <w:t xml:space="preserve"> šādu profesionālo pienākumu un uzdevumu veikšanai:</w:t>
            </w:r>
          </w:p>
          <w:p w14:paraId="389B96B7" w14:textId="77777777" w:rsidR="008C75C6" w:rsidRPr="008C75C6" w:rsidRDefault="008C75C6" w:rsidP="008C75C6">
            <w:pPr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t xml:space="preserve">3.1. Objekta teritorijas labiekārtošana: </w:t>
            </w:r>
          </w:p>
          <w:p w14:paraId="43F1AB25" w14:textId="77777777" w:rsidR="008C75C6" w:rsidRPr="008C75C6" w:rsidRDefault="008C75C6" w:rsidP="008169A2">
            <w:pPr>
              <w:ind w:firstLine="618"/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sym w:font="Symbol" w:char="F02D"/>
            </w:r>
            <w:r w:rsidRPr="008C75C6">
              <w:rPr>
                <w:lang w:val="lv-LV"/>
              </w:rPr>
              <w:t xml:space="preserve"> veikt apstādījumu izbūves priekšdarbus; </w:t>
            </w:r>
          </w:p>
          <w:p w14:paraId="293F7AEB" w14:textId="77777777" w:rsidR="008C75C6" w:rsidRPr="008C75C6" w:rsidRDefault="008C75C6" w:rsidP="008169A2">
            <w:pPr>
              <w:ind w:firstLine="618"/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sym w:font="Symbol" w:char="F02D"/>
            </w:r>
            <w:r w:rsidRPr="008C75C6">
              <w:rPr>
                <w:lang w:val="lv-LV"/>
              </w:rPr>
              <w:t xml:space="preserve"> piedalīties objekta nospraušanā dabā; </w:t>
            </w:r>
          </w:p>
          <w:p w14:paraId="035B3FFF" w14:textId="77777777" w:rsidR="008C75C6" w:rsidRPr="008C75C6" w:rsidRDefault="008C75C6" w:rsidP="008169A2">
            <w:pPr>
              <w:ind w:firstLine="618"/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sym w:font="Symbol" w:char="F02D"/>
            </w:r>
            <w:r w:rsidRPr="008C75C6">
              <w:rPr>
                <w:lang w:val="lv-LV"/>
              </w:rPr>
              <w:t xml:space="preserve"> veidot pamatnes reljefu; </w:t>
            </w:r>
          </w:p>
          <w:p w14:paraId="5EB2DD12" w14:textId="77777777" w:rsidR="008C75C6" w:rsidRPr="008C75C6" w:rsidRDefault="008C75C6" w:rsidP="008169A2">
            <w:pPr>
              <w:ind w:firstLine="618"/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sym w:font="Symbol" w:char="F02D"/>
            </w:r>
            <w:r w:rsidRPr="008C75C6">
              <w:rPr>
                <w:lang w:val="lv-LV"/>
              </w:rPr>
              <w:t xml:space="preserve"> veikt celiņu un laukumu, sporta un rotaļu laukumu segumu izbūves palīgdarbus; </w:t>
            </w:r>
          </w:p>
          <w:p w14:paraId="0ED7E7AA" w14:textId="77777777" w:rsidR="008C75C6" w:rsidRDefault="008C75C6" w:rsidP="008169A2">
            <w:pPr>
              <w:ind w:firstLine="618"/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sym w:font="Symbol" w:char="F02D"/>
            </w:r>
            <w:r w:rsidRPr="008C75C6">
              <w:rPr>
                <w:lang w:val="lv-LV"/>
              </w:rPr>
              <w:t xml:space="preserve"> veikt arhitektūras mazo formu, sporta un rotaļu ierīču un aprīkojuma, norobežojošo elementu izbūves un </w:t>
            </w:r>
            <w:r>
              <w:rPr>
                <w:lang w:val="lv-LV"/>
              </w:rPr>
              <w:t xml:space="preserve"> </w:t>
            </w:r>
          </w:p>
          <w:p w14:paraId="0BDF1C5C" w14:textId="77777777" w:rsidR="008C75C6" w:rsidRPr="008C75C6" w:rsidRDefault="008169A2" w:rsidP="008169A2">
            <w:pPr>
              <w:ind w:firstLine="618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  <w:r w:rsidR="008C75C6" w:rsidRPr="008C75C6">
              <w:rPr>
                <w:lang w:val="lv-LV"/>
              </w:rPr>
              <w:t xml:space="preserve">montāžas palīgdarbus; </w:t>
            </w:r>
          </w:p>
          <w:p w14:paraId="094FA05C" w14:textId="77777777" w:rsidR="008C75C6" w:rsidRPr="008C75C6" w:rsidRDefault="008C75C6" w:rsidP="008169A2">
            <w:pPr>
              <w:ind w:firstLine="618"/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sym w:font="Symbol" w:char="F02D"/>
            </w:r>
            <w:r w:rsidRPr="008C75C6">
              <w:rPr>
                <w:lang w:val="lv-LV"/>
              </w:rPr>
              <w:t xml:space="preserve"> veikt ūdens malu un tilpņu izbūves palīgdarbus, t.sk. nogāžu nostiprināšanu; </w:t>
            </w:r>
          </w:p>
          <w:p w14:paraId="4EC79FF8" w14:textId="77777777" w:rsidR="008C75C6" w:rsidRPr="008C75C6" w:rsidRDefault="008C75C6" w:rsidP="008169A2">
            <w:pPr>
              <w:ind w:firstLine="618"/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sym w:font="Symbol" w:char="F02D"/>
            </w:r>
            <w:r w:rsidRPr="008C75C6">
              <w:rPr>
                <w:lang w:val="lv-LV"/>
              </w:rPr>
              <w:t xml:space="preserve"> veikt laistīšanas un drenāžas sistēmas izbūves palīgdarbus; </w:t>
            </w:r>
          </w:p>
          <w:p w14:paraId="5B50CFEC" w14:textId="77777777" w:rsidR="008C75C6" w:rsidRDefault="008C75C6" w:rsidP="008169A2">
            <w:pPr>
              <w:ind w:firstLine="618"/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sym w:font="Symbol" w:char="F02D"/>
            </w:r>
            <w:r w:rsidRPr="008C75C6">
              <w:rPr>
                <w:lang w:val="lv-LV"/>
              </w:rPr>
              <w:t xml:space="preserve"> veikt jumta dārzu izbūves palīgdarbus. </w:t>
            </w:r>
          </w:p>
          <w:p w14:paraId="464580FA" w14:textId="77777777" w:rsidR="008C75C6" w:rsidRPr="008C75C6" w:rsidRDefault="008C75C6" w:rsidP="002E480E">
            <w:pPr>
              <w:jc w:val="both"/>
              <w:rPr>
                <w:lang w:val="lv-LV"/>
              </w:rPr>
            </w:pPr>
          </w:p>
          <w:p w14:paraId="7371D467" w14:textId="77777777" w:rsidR="008C75C6" w:rsidRPr="008C75C6" w:rsidRDefault="008C75C6" w:rsidP="008C75C6">
            <w:pPr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t>3.2. Apstādījumu izbūvēšana:</w:t>
            </w:r>
          </w:p>
          <w:p w14:paraId="70EE6E99" w14:textId="77777777" w:rsidR="008C75C6" w:rsidRPr="008C75C6" w:rsidRDefault="008C75C6" w:rsidP="008169A2">
            <w:pPr>
              <w:ind w:firstLine="618"/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sym w:font="Symbol" w:char="F02D"/>
            </w:r>
            <w:r w:rsidRPr="008C75C6">
              <w:rPr>
                <w:lang w:val="lv-LV"/>
              </w:rPr>
              <w:t xml:space="preserve"> veikt stādu loģistikas darbus; </w:t>
            </w:r>
          </w:p>
          <w:p w14:paraId="0615D51A" w14:textId="77777777" w:rsidR="008C75C6" w:rsidRPr="008C75C6" w:rsidRDefault="008C75C6" w:rsidP="008169A2">
            <w:pPr>
              <w:ind w:firstLine="618"/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sym w:font="Symbol" w:char="F02D"/>
            </w:r>
            <w:r w:rsidRPr="008C75C6">
              <w:rPr>
                <w:lang w:val="lv-LV"/>
              </w:rPr>
              <w:t xml:space="preserve"> sagatavot augsni apstādījumu izbūvēšanai; </w:t>
            </w:r>
          </w:p>
          <w:p w14:paraId="0E9D011E" w14:textId="77777777" w:rsidR="008C75C6" w:rsidRPr="008C75C6" w:rsidRDefault="008C75C6" w:rsidP="008169A2">
            <w:pPr>
              <w:ind w:firstLine="618"/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sym w:font="Symbol" w:char="F02D"/>
            </w:r>
            <w:r w:rsidRPr="008C75C6">
              <w:rPr>
                <w:lang w:val="lv-LV"/>
              </w:rPr>
              <w:t xml:space="preserve"> uzglabāt stādāmo materiālu stādīšanai; </w:t>
            </w:r>
          </w:p>
          <w:p w14:paraId="384097FE" w14:textId="77777777" w:rsidR="008C75C6" w:rsidRPr="008C75C6" w:rsidRDefault="008C75C6" w:rsidP="008169A2">
            <w:pPr>
              <w:ind w:firstLine="618"/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sym w:font="Symbol" w:char="F02D"/>
            </w:r>
            <w:r w:rsidRPr="008C75C6">
              <w:rPr>
                <w:lang w:val="lv-LV"/>
              </w:rPr>
              <w:t xml:space="preserve"> izvietot augus; </w:t>
            </w:r>
          </w:p>
          <w:p w14:paraId="2113B8AD" w14:textId="77777777" w:rsidR="008C75C6" w:rsidRPr="008C75C6" w:rsidRDefault="008C75C6" w:rsidP="008169A2">
            <w:pPr>
              <w:ind w:firstLine="618"/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sym w:font="Symbol" w:char="F02D"/>
            </w:r>
            <w:r w:rsidRPr="008C75C6">
              <w:rPr>
                <w:lang w:val="lv-LV"/>
              </w:rPr>
              <w:t xml:space="preserve"> stādīt augus dobēs, traukos, ūdenstilpnēs; </w:t>
            </w:r>
          </w:p>
          <w:p w14:paraId="0CA090AE" w14:textId="77777777" w:rsidR="008C75C6" w:rsidRDefault="008C75C6" w:rsidP="008169A2">
            <w:pPr>
              <w:ind w:firstLine="618"/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sym w:font="Symbol" w:char="F02D"/>
            </w:r>
            <w:r w:rsidRPr="008C75C6">
              <w:rPr>
                <w:lang w:val="lv-LV"/>
              </w:rPr>
              <w:t xml:space="preserve"> izbūvēt zālienus. </w:t>
            </w:r>
          </w:p>
          <w:p w14:paraId="06DB0FCC" w14:textId="77777777" w:rsidR="008C75C6" w:rsidRPr="008C75C6" w:rsidRDefault="008C75C6" w:rsidP="002E480E">
            <w:pPr>
              <w:jc w:val="both"/>
              <w:rPr>
                <w:lang w:val="lv-LV"/>
              </w:rPr>
            </w:pPr>
          </w:p>
          <w:p w14:paraId="1CF9BB83" w14:textId="77777777" w:rsidR="008C75C6" w:rsidRPr="008C75C6" w:rsidRDefault="008C75C6" w:rsidP="008C75C6">
            <w:pPr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t xml:space="preserve">3.3. Objekta teritorijas uzturēšana: </w:t>
            </w:r>
          </w:p>
          <w:p w14:paraId="339B3F1F" w14:textId="77777777" w:rsidR="008C75C6" w:rsidRPr="008C75C6" w:rsidRDefault="008C75C6" w:rsidP="008169A2">
            <w:pPr>
              <w:ind w:firstLine="618"/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lastRenderedPageBreak/>
              <w:sym w:font="Symbol" w:char="F02D"/>
            </w:r>
            <w:r w:rsidRPr="008C75C6">
              <w:rPr>
                <w:lang w:val="lv-LV"/>
              </w:rPr>
              <w:t xml:space="preserve"> kopt ceļu un laukumu segumus; </w:t>
            </w:r>
          </w:p>
          <w:p w14:paraId="65D15A62" w14:textId="77777777" w:rsidR="008C75C6" w:rsidRPr="008C75C6" w:rsidRDefault="008C75C6" w:rsidP="008169A2">
            <w:pPr>
              <w:ind w:firstLine="618"/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Pr="008C75C6">
              <w:rPr>
                <w:lang w:val="lv-LV"/>
              </w:rPr>
              <w:t xml:space="preserve">kopt kokaugu stādījumus; </w:t>
            </w:r>
          </w:p>
          <w:p w14:paraId="2B853E70" w14:textId="77777777" w:rsidR="008C75C6" w:rsidRPr="008C75C6" w:rsidRDefault="008C75C6" w:rsidP="008169A2">
            <w:pPr>
              <w:ind w:firstLine="618"/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sym w:font="Symbol" w:char="F02D"/>
            </w:r>
            <w:r w:rsidRPr="008C75C6">
              <w:rPr>
                <w:lang w:val="lv-LV"/>
              </w:rPr>
              <w:t xml:space="preserve"> kopt lakstaugu stādījumus; </w:t>
            </w:r>
          </w:p>
          <w:p w14:paraId="31B92A8D" w14:textId="77777777" w:rsidR="008C75C6" w:rsidRPr="008C75C6" w:rsidRDefault="008C75C6" w:rsidP="008169A2">
            <w:pPr>
              <w:ind w:firstLine="618"/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sym w:font="Symbol" w:char="F02D"/>
            </w:r>
            <w:r w:rsidRPr="008C75C6">
              <w:rPr>
                <w:lang w:val="lv-LV"/>
              </w:rPr>
              <w:t xml:space="preserve"> kopt zālienu; </w:t>
            </w:r>
          </w:p>
          <w:p w14:paraId="27A2313A" w14:textId="77777777" w:rsidR="008C75C6" w:rsidRPr="008C75C6" w:rsidRDefault="008C75C6" w:rsidP="008169A2">
            <w:pPr>
              <w:ind w:firstLine="618"/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sym w:font="Symbol" w:char="F02D"/>
            </w:r>
            <w:r w:rsidRPr="008C75C6">
              <w:rPr>
                <w:lang w:val="lv-LV"/>
              </w:rPr>
              <w:t xml:space="preserve"> kopt arhitektūras mazās formas, sporta un rotaļu laukumus; </w:t>
            </w:r>
          </w:p>
          <w:p w14:paraId="144734EC" w14:textId="77777777" w:rsidR="008C75C6" w:rsidRPr="008C75C6" w:rsidRDefault="008C75C6" w:rsidP="008169A2">
            <w:pPr>
              <w:ind w:firstLine="618"/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sym w:font="Symbol" w:char="F02D"/>
            </w:r>
            <w:r w:rsidRPr="008C75C6">
              <w:rPr>
                <w:lang w:val="lv-LV"/>
              </w:rPr>
              <w:t xml:space="preserve"> kopt laistīšanas un drenāžas sistēmas; </w:t>
            </w:r>
          </w:p>
          <w:p w14:paraId="0AC5F3B7" w14:textId="77777777" w:rsidR="008C75C6" w:rsidRDefault="008C75C6" w:rsidP="008169A2">
            <w:pPr>
              <w:ind w:firstLine="618"/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sym w:font="Symbol" w:char="F02D"/>
            </w:r>
            <w:r w:rsidRPr="008C75C6">
              <w:rPr>
                <w:lang w:val="lv-LV"/>
              </w:rPr>
              <w:t xml:space="preserve"> remontēt labiekārtojuma un apstādījumu elementus. </w:t>
            </w:r>
          </w:p>
          <w:p w14:paraId="67236CE0" w14:textId="77777777" w:rsidR="008C75C6" w:rsidRPr="008C75C6" w:rsidRDefault="008C75C6" w:rsidP="002E480E">
            <w:pPr>
              <w:jc w:val="both"/>
              <w:rPr>
                <w:lang w:val="lv-LV"/>
              </w:rPr>
            </w:pPr>
          </w:p>
          <w:p w14:paraId="5514AC75" w14:textId="77777777" w:rsidR="008C75C6" w:rsidRPr="008C75C6" w:rsidRDefault="008C75C6" w:rsidP="008C75C6">
            <w:pPr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t xml:space="preserve">3.4. Apstādījumu ierīkošanai un kopšanai piemērotu darba rīku, mehānismu un inventāra izmantošana un uzturēšana: </w:t>
            </w:r>
          </w:p>
          <w:p w14:paraId="1528F19A" w14:textId="77777777" w:rsidR="008C75C6" w:rsidRPr="008C75C6" w:rsidRDefault="008C75C6" w:rsidP="008169A2">
            <w:pPr>
              <w:ind w:firstLine="618"/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sym w:font="Symbol" w:char="F02D"/>
            </w:r>
            <w:r w:rsidRPr="008C75C6">
              <w:rPr>
                <w:lang w:val="lv-LV"/>
              </w:rPr>
              <w:t xml:space="preserve"> iepazīties ar apstādījumu ierīkošanas un kopšanas darba rīku un mehānismu lietošanas instrukcijām; </w:t>
            </w:r>
          </w:p>
          <w:p w14:paraId="5EC96667" w14:textId="77777777" w:rsidR="008C75C6" w:rsidRPr="008C75C6" w:rsidRDefault="008C75C6" w:rsidP="008169A2">
            <w:pPr>
              <w:ind w:firstLine="618"/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sym w:font="Symbol" w:char="F02D"/>
            </w:r>
            <w:r w:rsidRPr="008C75C6">
              <w:rPr>
                <w:lang w:val="lv-LV"/>
              </w:rPr>
              <w:t xml:space="preserve"> izvēlēties darba kārtībā esošus darba rīkus un mehānismus apstādījumu ierīkošanai un kopšanai; </w:t>
            </w:r>
          </w:p>
          <w:p w14:paraId="6F6A65DE" w14:textId="77777777" w:rsidR="008C75C6" w:rsidRPr="008C75C6" w:rsidRDefault="008C75C6" w:rsidP="008169A2">
            <w:pPr>
              <w:ind w:firstLine="618"/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sym w:font="Symbol" w:char="F02D"/>
            </w:r>
            <w:r w:rsidRPr="008C75C6">
              <w:rPr>
                <w:lang w:val="lv-LV"/>
              </w:rPr>
              <w:t xml:space="preserve"> uzturēt darba kārtībā izmantojamos darbarīkus un mehānismus; </w:t>
            </w:r>
          </w:p>
          <w:p w14:paraId="5FD2D76E" w14:textId="77777777" w:rsidR="008C75C6" w:rsidRPr="008C75C6" w:rsidRDefault="008C75C6" w:rsidP="008169A2">
            <w:pPr>
              <w:ind w:firstLine="618"/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sym w:font="Symbol" w:char="F02D"/>
            </w:r>
            <w:r w:rsidRPr="008C75C6">
              <w:rPr>
                <w:lang w:val="lv-LV"/>
              </w:rPr>
              <w:t xml:space="preserve"> veikt vienkāršus darba rīku un mehānismu remonta darbus; </w:t>
            </w:r>
          </w:p>
          <w:p w14:paraId="369F7273" w14:textId="77777777" w:rsidR="008C75C6" w:rsidRPr="008C75C6" w:rsidRDefault="008C75C6" w:rsidP="008169A2">
            <w:pPr>
              <w:ind w:firstLine="618"/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sym w:font="Symbol" w:char="F02D"/>
            </w:r>
            <w:r w:rsidRPr="008C75C6">
              <w:rPr>
                <w:lang w:val="lv-LV"/>
              </w:rPr>
              <w:t xml:space="preserve"> lietot apstādījumu ierīkošanai un kopšanai piemērotus darbarīkus, mehānismus un inventāru; </w:t>
            </w:r>
          </w:p>
          <w:p w14:paraId="1DF6774D" w14:textId="77777777" w:rsidR="008C75C6" w:rsidRDefault="008C75C6" w:rsidP="008169A2">
            <w:pPr>
              <w:ind w:firstLine="618"/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sym w:font="Symbol" w:char="F02D"/>
            </w:r>
            <w:r w:rsidRPr="008C75C6">
              <w:rPr>
                <w:lang w:val="lv-LV"/>
              </w:rPr>
              <w:t xml:space="preserve"> uzglabāt darbarīkus, mehānismus un inventāru apstādījumu ierīkošanai un kopšanai. </w:t>
            </w:r>
          </w:p>
          <w:p w14:paraId="134B906E" w14:textId="77777777" w:rsidR="008C75C6" w:rsidRPr="008C75C6" w:rsidRDefault="008C75C6" w:rsidP="002E480E">
            <w:pPr>
              <w:jc w:val="both"/>
              <w:rPr>
                <w:lang w:val="lv-LV"/>
              </w:rPr>
            </w:pPr>
          </w:p>
          <w:p w14:paraId="54F07C10" w14:textId="77777777" w:rsidR="008C75C6" w:rsidRPr="008C75C6" w:rsidRDefault="008C75C6" w:rsidP="008C75C6">
            <w:pPr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t xml:space="preserve">3.5. Darba izpildes vietas organizēšana: </w:t>
            </w:r>
          </w:p>
          <w:p w14:paraId="28D4632E" w14:textId="77777777" w:rsidR="008C75C6" w:rsidRPr="008C75C6" w:rsidRDefault="008C75C6" w:rsidP="008169A2">
            <w:pPr>
              <w:ind w:firstLine="618"/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sym w:font="Symbol" w:char="F02D"/>
            </w:r>
            <w:r w:rsidRPr="008C75C6">
              <w:rPr>
                <w:lang w:val="lv-LV"/>
              </w:rPr>
              <w:t xml:space="preserve"> identificēt objekta atrašanās vietu (adresi); </w:t>
            </w:r>
          </w:p>
          <w:p w14:paraId="76EDAEBA" w14:textId="77777777" w:rsidR="008C75C6" w:rsidRPr="008C75C6" w:rsidRDefault="008C75C6" w:rsidP="008169A2">
            <w:pPr>
              <w:ind w:firstLine="618"/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sym w:font="Symbol" w:char="F02D"/>
            </w:r>
            <w:r w:rsidRPr="008C75C6">
              <w:rPr>
                <w:lang w:val="lv-LV"/>
              </w:rPr>
              <w:t xml:space="preserve"> aprīkot darba vietu atbilstoši normatīvo aktu prasībām; </w:t>
            </w:r>
          </w:p>
          <w:p w14:paraId="17551FAA" w14:textId="77777777" w:rsidR="008C75C6" w:rsidRPr="008C75C6" w:rsidRDefault="008C75C6" w:rsidP="008169A2">
            <w:pPr>
              <w:ind w:firstLine="618"/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sym w:font="Symbol" w:char="F02D"/>
            </w:r>
            <w:r w:rsidRPr="008C75C6">
              <w:rPr>
                <w:lang w:val="lv-LV"/>
              </w:rPr>
              <w:t xml:space="preserve"> sakopt darba vietu; </w:t>
            </w:r>
          </w:p>
          <w:p w14:paraId="37AC8D9B" w14:textId="77777777" w:rsidR="008C75C6" w:rsidRPr="008C75C6" w:rsidRDefault="008C75C6" w:rsidP="008169A2">
            <w:pPr>
              <w:ind w:firstLine="618"/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sym w:font="Symbol" w:char="F02D"/>
            </w:r>
            <w:r w:rsidRPr="008C75C6">
              <w:rPr>
                <w:lang w:val="lv-LV"/>
              </w:rPr>
              <w:t xml:space="preserve"> veidot efektīvu un drošu komunikāciju ar objektā esošajām personām; </w:t>
            </w:r>
          </w:p>
          <w:p w14:paraId="71C14CC5" w14:textId="77777777" w:rsidR="008C75C6" w:rsidRPr="008C75C6" w:rsidRDefault="008C75C6" w:rsidP="008169A2">
            <w:pPr>
              <w:ind w:firstLine="618"/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sym w:font="Symbol" w:char="F02D"/>
            </w:r>
            <w:r w:rsidRPr="008C75C6">
              <w:rPr>
                <w:lang w:val="lv-LV"/>
              </w:rPr>
              <w:t xml:space="preserve"> ievērot ētikas normas, efektīvas komunikācijas, uzvedības un saskarsmes principus; </w:t>
            </w:r>
          </w:p>
          <w:p w14:paraId="1FAB1D20" w14:textId="77777777" w:rsidR="008C75C6" w:rsidRPr="008C75C6" w:rsidRDefault="008C75C6" w:rsidP="008169A2">
            <w:pPr>
              <w:ind w:firstLine="618"/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sym w:font="Symbol" w:char="F02D"/>
            </w:r>
            <w:r w:rsidRPr="008C75C6">
              <w:rPr>
                <w:lang w:val="lv-LV"/>
              </w:rPr>
              <w:t xml:space="preserve"> apzināties atbildību par savām darba spējām un veselības stāvokli darbavietā un darba pienākumu izpildes </w:t>
            </w:r>
            <w:r w:rsidR="002E480E">
              <w:rPr>
                <w:lang w:val="lv-LV"/>
              </w:rPr>
              <w:t>laikā;</w:t>
            </w:r>
          </w:p>
          <w:p w14:paraId="02891C56" w14:textId="77777777" w:rsidR="008C75C6" w:rsidRDefault="008C75C6" w:rsidP="008169A2">
            <w:pPr>
              <w:ind w:firstLine="618"/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sym w:font="Symbol" w:char="F02D"/>
            </w:r>
            <w:r w:rsidRPr="008C75C6">
              <w:rPr>
                <w:lang w:val="lv-LV"/>
              </w:rPr>
              <w:t xml:space="preserve"> identificēt potenciālos riskus sava darba uzdevuma izpildē. </w:t>
            </w:r>
          </w:p>
          <w:p w14:paraId="6110BC33" w14:textId="77777777" w:rsidR="008C75C6" w:rsidRPr="008C75C6" w:rsidRDefault="008C75C6" w:rsidP="002E480E">
            <w:pPr>
              <w:jc w:val="both"/>
              <w:rPr>
                <w:lang w:val="lv-LV"/>
              </w:rPr>
            </w:pPr>
          </w:p>
          <w:p w14:paraId="5A10C9C5" w14:textId="77777777" w:rsidR="008C75C6" w:rsidRPr="008C75C6" w:rsidRDefault="008C75C6" w:rsidP="008C75C6">
            <w:pPr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t xml:space="preserve">3.6. Darba tiesību, darba aizsardzības un vides aizsardzības prasību ievērošana: </w:t>
            </w:r>
          </w:p>
          <w:p w14:paraId="511961DB" w14:textId="77777777" w:rsidR="008C75C6" w:rsidRPr="008C75C6" w:rsidRDefault="008C75C6" w:rsidP="008169A2">
            <w:pPr>
              <w:ind w:firstLine="618"/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sym w:font="Symbol" w:char="F02D"/>
            </w:r>
            <w:r w:rsidRPr="008C75C6">
              <w:rPr>
                <w:lang w:val="lv-LV"/>
              </w:rPr>
              <w:t xml:space="preserve"> ievērot normatīvo aktu prasības darba tiesību, darba aizsardzības un vides aizsardzības jomā; </w:t>
            </w:r>
          </w:p>
          <w:p w14:paraId="55CBFFD9" w14:textId="77777777" w:rsidR="008C75C6" w:rsidRPr="008C75C6" w:rsidRDefault="008C75C6" w:rsidP="008169A2">
            <w:pPr>
              <w:ind w:firstLine="618"/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sym w:font="Symbol" w:char="F02D"/>
            </w:r>
            <w:r w:rsidRPr="008C75C6">
              <w:rPr>
                <w:lang w:val="lv-LV"/>
              </w:rPr>
              <w:t xml:space="preserve"> ievērot vides aizsardzības prasības motorinstrumentu lietošanā un glabāšanā; </w:t>
            </w:r>
          </w:p>
          <w:p w14:paraId="0E231A40" w14:textId="77777777" w:rsidR="008C75C6" w:rsidRPr="008C75C6" w:rsidRDefault="008C75C6" w:rsidP="008169A2">
            <w:pPr>
              <w:ind w:firstLine="618"/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sym w:font="Symbol" w:char="F02D"/>
            </w:r>
            <w:r w:rsidRPr="008C75C6">
              <w:rPr>
                <w:lang w:val="lv-LV"/>
              </w:rPr>
              <w:t xml:space="preserve"> ievērot vides aizsardzības prasības, strādājot ar augu aizsardzības un mēslošanas līdzekļiem; </w:t>
            </w:r>
          </w:p>
          <w:p w14:paraId="73B2CABC" w14:textId="77777777" w:rsidR="008C75C6" w:rsidRPr="008C75C6" w:rsidRDefault="008C75C6" w:rsidP="008169A2">
            <w:pPr>
              <w:ind w:firstLine="618"/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sym w:font="Symbol" w:char="F02D"/>
            </w:r>
            <w:r w:rsidRPr="008C75C6">
              <w:rPr>
                <w:lang w:val="lv-LV"/>
              </w:rPr>
              <w:t xml:space="preserve"> lietot individuālos un kolektīvos darba aizsardzības līdzekļus un drošības ierīces; </w:t>
            </w:r>
          </w:p>
          <w:p w14:paraId="2D18850F" w14:textId="77777777" w:rsidR="008C75C6" w:rsidRPr="008C75C6" w:rsidRDefault="008C75C6" w:rsidP="008169A2">
            <w:pPr>
              <w:ind w:firstLine="618"/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sym w:font="Symbol" w:char="F02D"/>
            </w:r>
            <w:r w:rsidRPr="008C75C6">
              <w:rPr>
                <w:lang w:val="lv-LV"/>
              </w:rPr>
              <w:t xml:space="preserve"> nelaimes gadījumā rīkoties atbilstoši situācijai un sniegt pirmo palīdzību cietušajiem; </w:t>
            </w:r>
          </w:p>
          <w:p w14:paraId="20B5668B" w14:textId="77777777" w:rsidR="008C75C6" w:rsidRPr="008C75C6" w:rsidRDefault="008C75C6" w:rsidP="008169A2">
            <w:pPr>
              <w:ind w:firstLine="618"/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sym w:font="Symbol" w:char="F02D"/>
            </w:r>
            <w:r w:rsidRPr="008C75C6">
              <w:rPr>
                <w:lang w:val="lv-LV"/>
              </w:rPr>
              <w:t xml:space="preserve"> lietot ergonomiskos darba paņēmienus un atbilstošu inventāru; </w:t>
            </w:r>
          </w:p>
          <w:p w14:paraId="6A2BB105" w14:textId="77777777" w:rsidR="003F12D2" w:rsidRPr="008169A2" w:rsidRDefault="008C75C6" w:rsidP="008169A2">
            <w:pPr>
              <w:ind w:firstLine="618"/>
              <w:jc w:val="both"/>
              <w:rPr>
                <w:lang w:val="lv-LV"/>
              </w:rPr>
            </w:pPr>
            <w:r w:rsidRPr="008C75C6">
              <w:rPr>
                <w:lang w:val="lv-LV"/>
              </w:rPr>
              <w:sym w:font="Symbol" w:char="F02D"/>
            </w:r>
            <w:r w:rsidRPr="008C75C6">
              <w:rPr>
                <w:lang w:val="lv-LV"/>
              </w:rPr>
              <w:t xml:space="preserve"> ievērot darba aizsardzības prasības darbam augstumā.</w:t>
            </w:r>
          </w:p>
          <w:p w14:paraId="2932F472" w14:textId="77777777" w:rsidR="008C75C6" w:rsidRDefault="008C75C6" w:rsidP="008C75C6">
            <w:pPr>
              <w:jc w:val="both"/>
              <w:rPr>
                <w:color w:val="000000"/>
                <w:lang w:val="lv-LV"/>
              </w:rPr>
            </w:pPr>
          </w:p>
          <w:p w14:paraId="22D874E9" w14:textId="77777777" w:rsidR="00447FE4" w:rsidRPr="00A31E52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1618565741" w:edGrp="everyone"/>
            <w:r w:rsidRPr="00A31E52">
              <w:rPr>
                <w:color w:val="000000"/>
                <w:lang w:val="lv-LV"/>
              </w:rPr>
              <w:t>Papildu kompetences:</w:t>
            </w:r>
          </w:p>
          <w:p w14:paraId="6509CAA9" w14:textId="77777777" w:rsidR="002C2CF3" w:rsidRPr="007B2ACD" w:rsidRDefault="00447FE4" w:rsidP="008169A2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</w:t>
            </w:r>
            <w:r w:rsidR="007B2ACD" w:rsidRPr="00DA5AFF">
              <w:rPr>
                <w:i/>
                <w:color w:val="1F3864"/>
                <w:lang w:val="lv-LV"/>
              </w:rPr>
              <w:t xml:space="preserve"> iestāde</w:t>
            </w:r>
            <w:r w:rsidRPr="00DA5AFF">
              <w:rPr>
                <w:i/>
                <w:color w:val="1F3864"/>
                <w:lang w:val="lv-LV"/>
              </w:rPr>
              <w:t>&gt;&gt;</w:t>
            </w:r>
            <w:r w:rsidR="007B2ACD" w:rsidRPr="00DA5AFF">
              <w:rPr>
                <w:i/>
                <w:color w:val="1F3864"/>
                <w:lang w:val="lv-LV"/>
              </w:rPr>
              <w:t>;</w:t>
            </w:r>
          </w:p>
          <w:p w14:paraId="43B0A231" w14:textId="77777777" w:rsidR="007B2ACD" w:rsidRPr="00586E5B" w:rsidRDefault="007B2ACD" w:rsidP="008169A2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6A4B01BF" w14:textId="77777777" w:rsidR="007B2ACD" w:rsidRDefault="007B2ACD" w:rsidP="008169A2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5A8EF552" w14:textId="77777777" w:rsidR="00075434" w:rsidRPr="008F29CA" w:rsidRDefault="007B2ACD" w:rsidP="008169A2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1618565741"/>
          </w:p>
          <w:p w14:paraId="39662B13" w14:textId="77777777" w:rsidR="003F12D2" w:rsidRPr="005323F7" w:rsidRDefault="003F12D2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54D8BEE1" w14:textId="77777777" w:rsidR="005166B5" w:rsidRPr="00AD0235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C0018" w:rsidRPr="002D0802" w14:paraId="4C1D56DF" w14:textId="77777777" w:rsidTr="00872D7E">
        <w:tc>
          <w:tcPr>
            <w:tcW w:w="10207" w:type="dxa"/>
            <w:shd w:val="clear" w:color="auto" w:fill="D9D9D9"/>
          </w:tcPr>
          <w:p w14:paraId="1A1FAC2F" w14:textId="77777777" w:rsidR="00760DE4" w:rsidRPr="006F344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2D0802" w14:paraId="712CF940" w14:textId="77777777" w:rsidTr="003D2F06">
        <w:trPr>
          <w:trHeight w:val="391"/>
        </w:trPr>
        <w:tc>
          <w:tcPr>
            <w:tcW w:w="10207" w:type="dxa"/>
          </w:tcPr>
          <w:p w14:paraId="1C9A9403" w14:textId="77777777" w:rsidR="003F12D2" w:rsidRPr="008169A2" w:rsidRDefault="00B44D47" w:rsidP="008169A2">
            <w:pPr>
              <w:spacing w:before="120" w:after="120"/>
              <w:rPr>
                <w:lang w:val="lv-LV"/>
              </w:rPr>
            </w:pPr>
            <w:r w:rsidRPr="003D2F06">
              <w:rPr>
                <w:lang w:val="lv-LV"/>
              </w:rPr>
              <w:t>Strādāt uzņēmumos, kas nodarbojas ar teritoriju labiekārtojuma un apstādījumu izbūves, uzturēšanas un remonta darbiem.</w:t>
            </w:r>
          </w:p>
        </w:tc>
      </w:tr>
      <w:tr w:rsidR="008978DE" w:rsidRPr="00872D7E" w14:paraId="205DD872" w14:textId="77777777" w:rsidTr="00A41A55">
        <w:trPr>
          <w:trHeight w:val="274"/>
        </w:trPr>
        <w:tc>
          <w:tcPr>
            <w:tcW w:w="10207" w:type="dxa"/>
          </w:tcPr>
          <w:p w14:paraId="6562F4FF" w14:textId="77777777" w:rsidR="008978DE" w:rsidRPr="00872D7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4B453FEA" w14:textId="77777777" w:rsidR="00253E85" w:rsidRPr="00D546F5" w:rsidRDefault="00253E85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2D0802" w14:paraId="54A5734F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3AB1DE2F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2D0802" w14:paraId="39E7124D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6A458D6A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094F150C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741BE1B1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70B5DC80" w14:textId="77777777" w:rsidR="003F12D2" w:rsidRPr="003F12D2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140086841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E10A97">
              <w:rPr>
                <w:lang w:val="lv-LV"/>
              </w:rPr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1140086841"/>
          </w:p>
        </w:tc>
        <w:tc>
          <w:tcPr>
            <w:tcW w:w="5103" w:type="dxa"/>
          </w:tcPr>
          <w:p w14:paraId="0BD9141D" w14:textId="77777777" w:rsidR="00253E85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E10A97" w:rsidRPr="008756D6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14:paraId="21E54885" w14:textId="77777777" w:rsidR="00E10A97" w:rsidRPr="00846CD8" w:rsidRDefault="00E10A97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2D0802" w14:paraId="70CA62F9" w14:textId="77777777" w:rsidTr="003C241F">
        <w:trPr>
          <w:trHeight w:val="303"/>
        </w:trPr>
        <w:tc>
          <w:tcPr>
            <w:tcW w:w="5104" w:type="dxa"/>
          </w:tcPr>
          <w:p w14:paraId="6CAE3929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72D3CF74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42CA9531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2D0802" w14:paraId="48392908" w14:textId="77777777" w:rsidTr="008C75C6">
        <w:trPr>
          <w:trHeight w:val="274"/>
        </w:trPr>
        <w:tc>
          <w:tcPr>
            <w:tcW w:w="5104" w:type="dxa"/>
          </w:tcPr>
          <w:p w14:paraId="1F43D30F" w14:textId="77777777" w:rsidR="00B44D47" w:rsidRPr="008F29CA" w:rsidRDefault="00253E85" w:rsidP="008F29CA">
            <w:pPr>
              <w:spacing w:before="120" w:after="120"/>
              <w:rPr>
                <w:lang w:val="lv-LV"/>
              </w:rPr>
            </w:pPr>
            <w:r w:rsidRPr="00846CD8">
              <w:rPr>
                <w:lang w:val="lv-LV"/>
              </w:rPr>
              <w:lastRenderedPageBreak/>
              <w:t xml:space="preserve">Valsts atzīts dokuments, atbilst </w:t>
            </w:r>
            <w:r w:rsidR="00613262" w:rsidRPr="00846CD8">
              <w:rPr>
                <w:lang w:val="lv-LV"/>
              </w:rPr>
              <w:t>treš</w:t>
            </w:r>
            <w:r w:rsidR="00B40A5F" w:rsidRPr="00846CD8">
              <w:rPr>
                <w:lang w:val="lv-LV"/>
              </w:rPr>
              <w:t>ajam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346F6E">
              <w:rPr>
                <w:lang w:val="lv-LV"/>
              </w:rPr>
              <w:t>treša</w:t>
            </w:r>
            <w:r w:rsidR="00B40A5F" w:rsidRPr="00846CD8">
              <w:rPr>
                <w:lang w:val="lv-LV"/>
              </w:rPr>
              <w:t xml:space="preserve">jam </w:t>
            </w:r>
            <w:r w:rsidRPr="00846CD8">
              <w:rPr>
                <w:lang w:val="lv-LV"/>
              </w:rPr>
              <w:t>Eiropas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0804AFCF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36D94502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0B62D219" w14:textId="77777777" w:rsidTr="00BD270E">
        <w:trPr>
          <w:trHeight w:val="53"/>
        </w:trPr>
        <w:tc>
          <w:tcPr>
            <w:tcW w:w="5104" w:type="dxa"/>
          </w:tcPr>
          <w:p w14:paraId="53E7E070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0199FBF0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5CE3E38D" w14:textId="77777777" w:rsidTr="00A41A55">
        <w:trPr>
          <w:trHeight w:val="328"/>
        </w:trPr>
        <w:tc>
          <w:tcPr>
            <w:tcW w:w="5104" w:type="dxa"/>
          </w:tcPr>
          <w:p w14:paraId="6922CD7E" w14:textId="77777777" w:rsidR="00BD270E" w:rsidRPr="006F3449" w:rsidRDefault="003D2F06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Atestāts par arodizglītību vai vidējo izglītību dod iespēju turpināt izglītību</w:t>
            </w:r>
            <w:r w:rsidRPr="00613262">
              <w:rPr>
                <w:lang w:val="lv-LV"/>
              </w:rPr>
              <w:t xml:space="preserve"> 4. LKI/4</w:t>
            </w:r>
            <w:r>
              <w:rPr>
                <w:lang w:val="lv-LV"/>
              </w:rPr>
              <w:t>. 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14:paraId="773239E4" w14:textId="77777777"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560409152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560409152"/>
          </w:p>
        </w:tc>
      </w:tr>
      <w:tr w:rsidR="008978DE" w:rsidRPr="00D546F5" w14:paraId="0E108BC3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2D9D7EA7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28A197FB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2BCE6912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5A5033C0" w14:textId="77777777" w:rsidR="004E0FAA" w:rsidRPr="00D546F5" w:rsidRDefault="004E0FAA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2D0802" w14:paraId="54CE45C2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1DE3619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89989508" w:edGrp="everyone"/>
      <w:tr w:rsidR="00256EA9" w:rsidRPr="002D0802" w14:paraId="4B41A3BF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856F3CE" w14:textId="77777777" w:rsidR="00256EA9" w:rsidRPr="00CE5EAA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207276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0D16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9989508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CE5EAA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275331075" w:edGrp="everyone"/>
          <w:p w14:paraId="0AD3CE87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31018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0D16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275331075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1897953344" w:edGrp="everyone"/>
          <w:p w14:paraId="7AA6B65B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3261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0D16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897953344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670130542" w:edGrp="everyone"/>
          <w:p w14:paraId="68AEAC6E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65452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0D16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670130542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891126649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019DD0B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4082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0D16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91126649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CE5EAA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CE5EAA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2D0802" w14:paraId="4D96EFC1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33AB6E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49447B05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3D2F06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036716013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036716013"/>
          <w:p w14:paraId="63304369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64A44D15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AC6F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F8B0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005406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2D0802" w14:paraId="7EF3A56D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15D8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8B293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768302006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76830200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DB7603B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515800953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515800953"/>
          </w:p>
        </w:tc>
      </w:tr>
      <w:tr w:rsidR="00966AC8" w:rsidRPr="002D0802" w14:paraId="70FEACC7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E3950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898F7F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651516183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1652E863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651516183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5A9CB27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592995845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5DE33896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592995845"/>
          </w:p>
        </w:tc>
      </w:tr>
      <w:tr w:rsidR="00966AC8" w:rsidRPr="00BA6FFE" w14:paraId="776D7D2F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3749C6" w14:textId="77777777" w:rsidR="003D2F06" w:rsidRDefault="003D2F06" w:rsidP="003D2F06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>
              <w:rPr>
                <w:color w:val="000000"/>
                <w:sz w:val="18"/>
                <w:szCs w:val="18"/>
                <w:lang w:val="lv-LV"/>
              </w:rPr>
              <w:t>A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>
              <w:rPr>
                <w:color w:val="000000"/>
                <w:sz w:val="18"/>
                <w:szCs w:val="18"/>
                <w:lang w:val="lv-LV"/>
              </w:rPr>
              <w:t>aj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ā ceļā iegūto izglītību.</w:t>
            </w:r>
          </w:p>
          <w:p w14:paraId="651617F4" w14:textId="77777777" w:rsidR="003D2F06" w:rsidRPr="00AD0235" w:rsidRDefault="003D2F06" w:rsidP="003D2F06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1BA1E28E" w14:textId="77777777" w:rsidR="003D2F06" w:rsidRPr="00206636" w:rsidRDefault="003D2F06" w:rsidP="003D2F06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2C7D1F2E" w14:textId="77777777" w:rsidR="003D2F06" w:rsidRPr="00206636" w:rsidRDefault="00000000" w:rsidP="003D2F06">
            <w:pPr>
              <w:rPr>
                <w:i/>
                <w:color w:val="000000"/>
                <w:lang w:val="lv-LV"/>
              </w:rPr>
            </w:pPr>
            <w:hyperlink r:id="rId11" w:history="1">
              <w:r w:rsidR="003D2F06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3D2F06">
              <w:rPr>
                <w:i/>
                <w:color w:val="000000"/>
                <w:lang w:val="lv-LV"/>
              </w:rPr>
              <w:t xml:space="preserve"> </w:t>
            </w:r>
          </w:p>
          <w:p w14:paraId="5721E706" w14:textId="77777777" w:rsidR="003D2F06" w:rsidRPr="00CE5EAA" w:rsidRDefault="00000000" w:rsidP="003D2F06">
            <w:pPr>
              <w:spacing w:before="40" w:after="40"/>
              <w:rPr>
                <w:i/>
                <w:lang w:val="lv-LV"/>
              </w:rPr>
            </w:pPr>
            <w:hyperlink r:id="rId12" w:history="1">
              <w:r w:rsidR="003D2F06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4AA8BDAD" w14:textId="77777777" w:rsidR="003D2F06" w:rsidRPr="00CE5EAA" w:rsidRDefault="003D2F06" w:rsidP="003D2F06">
            <w:pPr>
              <w:spacing w:before="40" w:after="40"/>
              <w:rPr>
                <w:i/>
                <w:lang w:val="lv-LV"/>
              </w:rPr>
            </w:pPr>
          </w:p>
          <w:p w14:paraId="46817049" w14:textId="77777777" w:rsidR="003D2F06" w:rsidRPr="00206636" w:rsidRDefault="003D2F06" w:rsidP="003D2F06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14:paraId="6EBD8392" w14:textId="77777777" w:rsidR="00B97E1D" w:rsidRPr="00206636" w:rsidRDefault="003D2F06" w:rsidP="003D2F06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3E686BBC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7A545" w14:textId="77777777" w:rsidR="00696561" w:rsidRDefault="00696561">
      <w:r>
        <w:separator/>
      </w:r>
    </w:p>
  </w:endnote>
  <w:endnote w:type="continuationSeparator" w:id="0">
    <w:p w14:paraId="3090B50A" w14:textId="77777777" w:rsidR="00696561" w:rsidRDefault="0069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6E38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480E">
      <w:rPr>
        <w:noProof/>
      </w:rPr>
      <w:t>3</w:t>
    </w:r>
    <w:r>
      <w:rPr>
        <w:noProof/>
      </w:rPr>
      <w:fldChar w:fldCharType="end"/>
    </w:r>
  </w:p>
  <w:p w14:paraId="79FB22A5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6E5D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2BD5A913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3EC3F5B9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7EB6A068" w14:textId="77777777" w:rsidR="003C241F" w:rsidRPr="00810840" w:rsidRDefault="00810840" w:rsidP="003C241F">
    <w:pPr>
      <w:pStyle w:val="Footer"/>
      <w:jc w:val="both"/>
      <w:rPr>
        <w:bCs/>
        <w:sz w:val="16"/>
        <w:szCs w:val="16"/>
        <w:lang w:val="en-US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ESCO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14:paraId="3F34ACB1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A741" w14:textId="77777777" w:rsidR="00696561" w:rsidRDefault="00696561">
      <w:r>
        <w:separator/>
      </w:r>
    </w:p>
  </w:footnote>
  <w:footnote w:type="continuationSeparator" w:id="0">
    <w:p w14:paraId="5034EB50" w14:textId="77777777" w:rsidR="00696561" w:rsidRDefault="00696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FB1C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09803">
    <w:abstractNumId w:val="8"/>
  </w:num>
  <w:num w:numId="2" w16cid:durableId="1397164330">
    <w:abstractNumId w:val="24"/>
  </w:num>
  <w:num w:numId="3" w16cid:durableId="756898532">
    <w:abstractNumId w:val="22"/>
  </w:num>
  <w:num w:numId="4" w16cid:durableId="951977778">
    <w:abstractNumId w:val="7"/>
  </w:num>
  <w:num w:numId="5" w16cid:durableId="803813419">
    <w:abstractNumId w:val="18"/>
  </w:num>
  <w:num w:numId="6" w16cid:durableId="1901944353">
    <w:abstractNumId w:val="20"/>
  </w:num>
  <w:num w:numId="7" w16cid:durableId="1237085722">
    <w:abstractNumId w:val="26"/>
  </w:num>
  <w:num w:numId="8" w16cid:durableId="234781041">
    <w:abstractNumId w:val="2"/>
  </w:num>
  <w:num w:numId="9" w16cid:durableId="1358627480">
    <w:abstractNumId w:val="5"/>
  </w:num>
  <w:num w:numId="10" w16cid:durableId="1042286785">
    <w:abstractNumId w:val="4"/>
  </w:num>
  <w:num w:numId="11" w16cid:durableId="859784051">
    <w:abstractNumId w:val="17"/>
  </w:num>
  <w:num w:numId="12" w16cid:durableId="654454991">
    <w:abstractNumId w:val="16"/>
  </w:num>
  <w:num w:numId="13" w16cid:durableId="1625648667">
    <w:abstractNumId w:val="13"/>
  </w:num>
  <w:num w:numId="14" w16cid:durableId="1739549609">
    <w:abstractNumId w:val="12"/>
  </w:num>
  <w:num w:numId="15" w16cid:durableId="920334244">
    <w:abstractNumId w:val="9"/>
  </w:num>
  <w:num w:numId="16" w16cid:durableId="1929969864">
    <w:abstractNumId w:val="14"/>
  </w:num>
  <w:num w:numId="17" w16cid:durableId="309795898">
    <w:abstractNumId w:val="19"/>
  </w:num>
  <w:num w:numId="18" w16cid:durableId="730425515">
    <w:abstractNumId w:val="10"/>
  </w:num>
  <w:num w:numId="19" w16cid:durableId="2041007615">
    <w:abstractNumId w:val="6"/>
  </w:num>
  <w:num w:numId="20" w16cid:durableId="2090150591">
    <w:abstractNumId w:val="23"/>
  </w:num>
  <w:num w:numId="21" w16cid:durableId="13769502">
    <w:abstractNumId w:val="21"/>
  </w:num>
  <w:num w:numId="22" w16cid:durableId="2098478277">
    <w:abstractNumId w:val="1"/>
  </w:num>
  <w:num w:numId="23" w16cid:durableId="353072903">
    <w:abstractNumId w:val="25"/>
  </w:num>
  <w:num w:numId="24" w16cid:durableId="1233924810">
    <w:abstractNumId w:val="15"/>
  </w:num>
  <w:num w:numId="25" w16cid:durableId="1171793634">
    <w:abstractNumId w:val="3"/>
  </w:num>
  <w:num w:numId="26" w16cid:durableId="1231115112">
    <w:abstractNumId w:val="0"/>
  </w:num>
  <w:num w:numId="27" w16cid:durableId="1638415347">
    <w:abstractNumId w:val="11"/>
  </w:num>
  <w:num w:numId="28" w16cid:durableId="727415940">
    <w:abstractNumId w:val="28"/>
  </w:num>
  <w:num w:numId="29" w16cid:durableId="155111451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KmQIgKK01odmF3ehWposSbs18d/EpMchxh2kzKBW6WGYafX4989no1LncKS0YKpRRSp/aUzwfZ+kKEF3BDiNBg==" w:salt="esKBJvkKCclhIs9cdvR1J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473AF"/>
    <w:rsid w:val="00052AF1"/>
    <w:rsid w:val="000751C3"/>
    <w:rsid w:val="00075434"/>
    <w:rsid w:val="000800ED"/>
    <w:rsid w:val="00094EC4"/>
    <w:rsid w:val="000E2812"/>
    <w:rsid w:val="000E6826"/>
    <w:rsid w:val="001033DD"/>
    <w:rsid w:val="00115799"/>
    <w:rsid w:val="00126F36"/>
    <w:rsid w:val="00143EC3"/>
    <w:rsid w:val="00145472"/>
    <w:rsid w:val="00150C4D"/>
    <w:rsid w:val="00161969"/>
    <w:rsid w:val="00171489"/>
    <w:rsid w:val="00173E15"/>
    <w:rsid w:val="001778CE"/>
    <w:rsid w:val="001824D7"/>
    <w:rsid w:val="001831E8"/>
    <w:rsid w:val="001B0972"/>
    <w:rsid w:val="001B1371"/>
    <w:rsid w:val="001C3138"/>
    <w:rsid w:val="001D4357"/>
    <w:rsid w:val="001E6D06"/>
    <w:rsid w:val="001F0013"/>
    <w:rsid w:val="001F191E"/>
    <w:rsid w:val="001F4537"/>
    <w:rsid w:val="001F45B5"/>
    <w:rsid w:val="001F730C"/>
    <w:rsid w:val="00201EE6"/>
    <w:rsid w:val="00206636"/>
    <w:rsid w:val="002076CA"/>
    <w:rsid w:val="00233A3F"/>
    <w:rsid w:val="00253E85"/>
    <w:rsid w:val="00256EA9"/>
    <w:rsid w:val="00260C78"/>
    <w:rsid w:val="00261DEE"/>
    <w:rsid w:val="002931A8"/>
    <w:rsid w:val="002A1990"/>
    <w:rsid w:val="002A3E1C"/>
    <w:rsid w:val="002A7D7B"/>
    <w:rsid w:val="002B7AA6"/>
    <w:rsid w:val="002C2CF3"/>
    <w:rsid w:val="002C30F7"/>
    <w:rsid w:val="002D0802"/>
    <w:rsid w:val="002E480E"/>
    <w:rsid w:val="00327751"/>
    <w:rsid w:val="00327A5F"/>
    <w:rsid w:val="00337C59"/>
    <w:rsid w:val="00346F6E"/>
    <w:rsid w:val="0037752F"/>
    <w:rsid w:val="00382158"/>
    <w:rsid w:val="003954B6"/>
    <w:rsid w:val="003A3CF0"/>
    <w:rsid w:val="003C241F"/>
    <w:rsid w:val="003C2A02"/>
    <w:rsid w:val="003C701D"/>
    <w:rsid w:val="003C722E"/>
    <w:rsid w:val="003D2F06"/>
    <w:rsid w:val="003E50A3"/>
    <w:rsid w:val="003F12D2"/>
    <w:rsid w:val="004046B4"/>
    <w:rsid w:val="004151F4"/>
    <w:rsid w:val="00422C98"/>
    <w:rsid w:val="00430DF0"/>
    <w:rsid w:val="004352B0"/>
    <w:rsid w:val="00435E74"/>
    <w:rsid w:val="004361CD"/>
    <w:rsid w:val="00440215"/>
    <w:rsid w:val="0044241F"/>
    <w:rsid w:val="00447FE4"/>
    <w:rsid w:val="00461FE0"/>
    <w:rsid w:val="00467BEE"/>
    <w:rsid w:val="0048202C"/>
    <w:rsid w:val="0048299F"/>
    <w:rsid w:val="00494A04"/>
    <w:rsid w:val="004C5BC6"/>
    <w:rsid w:val="004D30CA"/>
    <w:rsid w:val="004D5A94"/>
    <w:rsid w:val="004E0FAA"/>
    <w:rsid w:val="004F40AF"/>
    <w:rsid w:val="004F55F8"/>
    <w:rsid w:val="004F7C07"/>
    <w:rsid w:val="005116DA"/>
    <w:rsid w:val="005124EA"/>
    <w:rsid w:val="00516120"/>
    <w:rsid w:val="005166B5"/>
    <w:rsid w:val="005261A6"/>
    <w:rsid w:val="005323F7"/>
    <w:rsid w:val="0053616F"/>
    <w:rsid w:val="00540A7F"/>
    <w:rsid w:val="00550DA1"/>
    <w:rsid w:val="00553BD3"/>
    <w:rsid w:val="00571CEC"/>
    <w:rsid w:val="00586E5B"/>
    <w:rsid w:val="005B2454"/>
    <w:rsid w:val="005C4829"/>
    <w:rsid w:val="005C4946"/>
    <w:rsid w:val="005D36C9"/>
    <w:rsid w:val="005E7ED4"/>
    <w:rsid w:val="005F08F6"/>
    <w:rsid w:val="005F76AB"/>
    <w:rsid w:val="006069FA"/>
    <w:rsid w:val="00613262"/>
    <w:rsid w:val="0063005B"/>
    <w:rsid w:val="00641519"/>
    <w:rsid w:val="00644539"/>
    <w:rsid w:val="00645283"/>
    <w:rsid w:val="00645BEF"/>
    <w:rsid w:val="006543C2"/>
    <w:rsid w:val="006568C2"/>
    <w:rsid w:val="00660344"/>
    <w:rsid w:val="00665243"/>
    <w:rsid w:val="006674AC"/>
    <w:rsid w:val="006817C6"/>
    <w:rsid w:val="00684B5C"/>
    <w:rsid w:val="00696561"/>
    <w:rsid w:val="00697788"/>
    <w:rsid w:val="00697A89"/>
    <w:rsid w:val="006A3FCB"/>
    <w:rsid w:val="006B4A47"/>
    <w:rsid w:val="006C6B59"/>
    <w:rsid w:val="006C77D8"/>
    <w:rsid w:val="006D0E25"/>
    <w:rsid w:val="006D54DF"/>
    <w:rsid w:val="006D63C3"/>
    <w:rsid w:val="006E791B"/>
    <w:rsid w:val="006F3449"/>
    <w:rsid w:val="0070474B"/>
    <w:rsid w:val="00723553"/>
    <w:rsid w:val="0072642C"/>
    <w:rsid w:val="00760DE4"/>
    <w:rsid w:val="00762D26"/>
    <w:rsid w:val="00777433"/>
    <w:rsid w:val="00777927"/>
    <w:rsid w:val="00780A67"/>
    <w:rsid w:val="007848CE"/>
    <w:rsid w:val="00790B4D"/>
    <w:rsid w:val="0079496C"/>
    <w:rsid w:val="007A0D0F"/>
    <w:rsid w:val="007A26F6"/>
    <w:rsid w:val="007B0255"/>
    <w:rsid w:val="007B28B4"/>
    <w:rsid w:val="007B2ACD"/>
    <w:rsid w:val="007C4373"/>
    <w:rsid w:val="007D01AA"/>
    <w:rsid w:val="007D3364"/>
    <w:rsid w:val="007D7EC4"/>
    <w:rsid w:val="00810840"/>
    <w:rsid w:val="00813401"/>
    <w:rsid w:val="008169A2"/>
    <w:rsid w:val="00827A85"/>
    <w:rsid w:val="00846CD8"/>
    <w:rsid w:val="00860358"/>
    <w:rsid w:val="0086513D"/>
    <w:rsid w:val="00872D7E"/>
    <w:rsid w:val="008819F1"/>
    <w:rsid w:val="008826CC"/>
    <w:rsid w:val="008978DE"/>
    <w:rsid w:val="008A535B"/>
    <w:rsid w:val="008C0018"/>
    <w:rsid w:val="008C0A0D"/>
    <w:rsid w:val="008C3146"/>
    <w:rsid w:val="008C4286"/>
    <w:rsid w:val="008C75C6"/>
    <w:rsid w:val="008F29CA"/>
    <w:rsid w:val="00900D16"/>
    <w:rsid w:val="009018EC"/>
    <w:rsid w:val="00932772"/>
    <w:rsid w:val="009329C3"/>
    <w:rsid w:val="00935FB3"/>
    <w:rsid w:val="00961D88"/>
    <w:rsid w:val="00966AC8"/>
    <w:rsid w:val="00966BBF"/>
    <w:rsid w:val="00976BCD"/>
    <w:rsid w:val="00992DC0"/>
    <w:rsid w:val="009A021E"/>
    <w:rsid w:val="009B37E5"/>
    <w:rsid w:val="009C5E68"/>
    <w:rsid w:val="009D01BD"/>
    <w:rsid w:val="009D14BD"/>
    <w:rsid w:val="009D62D2"/>
    <w:rsid w:val="009E1482"/>
    <w:rsid w:val="009E709B"/>
    <w:rsid w:val="009F3EAB"/>
    <w:rsid w:val="009F7341"/>
    <w:rsid w:val="009F75E2"/>
    <w:rsid w:val="009F795F"/>
    <w:rsid w:val="00A002BE"/>
    <w:rsid w:val="00A008CF"/>
    <w:rsid w:val="00A008EC"/>
    <w:rsid w:val="00A247C4"/>
    <w:rsid w:val="00A26CFB"/>
    <w:rsid w:val="00A31E52"/>
    <w:rsid w:val="00A41A55"/>
    <w:rsid w:val="00A6163C"/>
    <w:rsid w:val="00A62D1F"/>
    <w:rsid w:val="00A7539B"/>
    <w:rsid w:val="00A81C7B"/>
    <w:rsid w:val="00A960EA"/>
    <w:rsid w:val="00AD0235"/>
    <w:rsid w:val="00AE62DE"/>
    <w:rsid w:val="00AF2DA1"/>
    <w:rsid w:val="00B023A6"/>
    <w:rsid w:val="00B1064A"/>
    <w:rsid w:val="00B14EE4"/>
    <w:rsid w:val="00B3516D"/>
    <w:rsid w:val="00B4024F"/>
    <w:rsid w:val="00B408CB"/>
    <w:rsid w:val="00B40A5F"/>
    <w:rsid w:val="00B44D47"/>
    <w:rsid w:val="00B477DB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BE64CD"/>
    <w:rsid w:val="00C00B29"/>
    <w:rsid w:val="00C27A6F"/>
    <w:rsid w:val="00C42000"/>
    <w:rsid w:val="00C562EE"/>
    <w:rsid w:val="00C56E76"/>
    <w:rsid w:val="00C65B15"/>
    <w:rsid w:val="00C9037A"/>
    <w:rsid w:val="00C91A8A"/>
    <w:rsid w:val="00C92E87"/>
    <w:rsid w:val="00C965F0"/>
    <w:rsid w:val="00C970B0"/>
    <w:rsid w:val="00CA1DC0"/>
    <w:rsid w:val="00CB1736"/>
    <w:rsid w:val="00CE06E9"/>
    <w:rsid w:val="00CE5EAA"/>
    <w:rsid w:val="00CE68EB"/>
    <w:rsid w:val="00CF05DC"/>
    <w:rsid w:val="00CF34F9"/>
    <w:rsid w:val="00CF3F5B"/>
    <w:rsid w:val="00D0121E"/>
    <w:rsid w:val="00D041C6"/>
    <w:rsid w:val="00D07181"/>
    <w:rsid w:val="00D413E1"/>
    <w:rsid w:val="00D546F5"/>
    <w:rsid w:val="00D56008"/>
    <w:rsid w:val="00D57F22"/>
    <w:rsid w:val="00D81C79"/>
    <w:rsid w:val="00D87A45"/>
    <w:rsid w:val="00DA5AFF"/>
    <w:rsid w:val="00DA6C91"/>
    <w:rsid w:val="00DC4277"/>
    <w:rsid w:val="00DC52FC"/>
    <w:rsid w:val="00DD7B40"/>
    <w:rsid w:val="00DE63F6"/>
    <w:rsid w:val="00E10A97"/>
    <w:rsid w:val="00E3035A"/>
    <w:rsid w:val="00E31ABC"/>
    <w:rsid w:val="00E34E68"/>
    <w:rsid w:val="00E37212"/>
    <w:rsid w:val="00E402E9"/>
    <w:rsid w:val="00E45FD5"/>
    <w:rsid w:val="00E5613C"/>
    <w:rsid w:val="00E647A9"/>
    <w:rsid w:val="00E7593D"/>
    <w:rsid w:val="00E90063"/>
    <w:rsid w:val="00EC203F"/>
    <w:rsid w:val="00EC4BCF"/>
    <w:rsid w:val="00EC5ED9"/>
    <w:rsid w:val="00ED0E47"/>
    <w:rsid w:val="00ED4900"/>
    <w:rsid w:val="00EE5C9E"/>
    <w:rsid w:val="00EF729E"/>
    <w:rsid w:val="00F004F9"/>
    <w:rsid w:val="00F043D8"/>
    <w:rsid w:val="00F0617D"/>
    <w:rsid w:val="00F22F34"/>
    <w:rsid w:val="00F27B84"/>
    <w:rsid w:val="00F30147"/>
    <w:rsid w:val="00F57297"/>
    <w:rsid w:val="00F72B03"/>
    <w:rsid w:val="00F83E4A"/>
    <w:rsid w:val="00F93CCC"/>
    <w:rsid w:val="00F95472"/>
    <w:rsid w:val="00FA2642"/>
    <w:rsid w:val="00FB319D"/>
    <w:rsid w:val="00FB7570"/>
    <w:rsid w:val="00FB7A7F"/>
    <w:rsid w:val="00FC1AB2"/>
    <w:rsid w:val="00FC55E0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7943E2"/>
  <w15:chartTrackingRefBased/>
  <w15:docId w15:val="{E8496EE0-4344-4A05-A1B5-E4C28BA1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075A0-86B6-44AC-B115-EC3EE53E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5990</Characters>
  <Application>Microsoft Office Word</Application>
  <DocSecurity>8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7026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3</cp:revision>
  <cp:lastPrinted>2003-10-16T14:04:00Z</cp:lastPrinted>
  <dcterms:created xsi:type="dcterms:W3CDTF">2022-12-13T09:12:00Z</dcterms:created>
  <dcterms:modified xsi:type="dcterms:W3CDTF">2022-12-13T09:58:00Z</dcterms:modified>
</cp:coreProperties>
</file>